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29B42" w14:textId="5E0EDFCF" w:rsidR="00995C0F" w:rsidRPr="00E1409D" w:rsidRDefault="00050569" w:rsidP="00995C0F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UC </w:t>
      </w:r>
      <w:r w:rsidR="00995C0F" w:rsidRPr="00E1409D">
        <w:rPr>
          <w:rFonts w:ascii="Arial" w:hAnsi="Arial" w:cs="Arial"/>
          <w:b/>
        </w:rPr>
        <w:t xml:space="preserve">Proteomics </w:t>
      </w:r>
      <w:r>
        <w:rPr>
          <w:rFonts w:ascii="Arial" w:hAnsi="Arial" w:cs="Arial"/>
          <w:b/>
        </w:rPr>
        <w:t>Laboratory</w:t>
      </w:r>
    </w:p>
    <w:p w14:paraId="094ADE10" w14:textId="694468D3" w:rsidR="00995C0F" w:rsidRPr="00E1409D" w:rsidRDefault="00995C0F" w:rsidP="00995C0F">
      <w:pPr>
        <w:spacing w:after="0"/>
        <w:rPr>
          <w:rFonts w:ascii="Arial" w:hAnsi="Arial" w:cs="Arial"/>
        </w:rPr>
      </w:pPr>
      <w:r w:rsidRPr="00E1409D">
        <w:rPr>
          <w:rFonts w:ascii="Arial" w:hAnsi="Arial" w:cs="Arial"/>
        </w:rPr>
        <w:t>The UC Proteomics</w:t>
      </w:r>
      <w:r w:rsidR="006E04F5" w:rsidRPr="00E1409D">
        <w:rPr>
          <w:rFonts w:ascii="Arial" w:hAnsi="Arial" w:cs="Arial"/>
        </w:rPr>
        <w:t xml:space="preserve"> </w:t>
      </w:r>
      <w:r w:rsidRPr="00E1409D">
        <w:rPr>
          <w:rFonts w:ascii="Arial" w:hAnsi="Arial" w:cs="Arial"/>
        </w:rPr>
        <w:t>Laboratory (UCPL), directed by Ken Greis, PhD, Professor of Cancer Biology and Associate Dean for Research Core Facilities, offers a wide range of biological mass spectrometry and proteomics capabilities</w:t>
      </w:r>
      <w:r w:rsidR="0048235B" w:rsidRPr="00E1409D">
        <w:rPr>
          <w:rFonts w:ascii="Arial" w:hAnsi="Arial" w:cs="Arial"/>
        </w:rPr>
        <w:t xml:space="preserve">. </w:t>
      </w:r>
      <w:r w:rsidRPr="00E1409D">
        <w:rPr>
          <w:rFonts w:ascii="Arial" w:hAnsi="Arial" w:cs="Arial"/>
        </w:rPr>
        <w:t xml:space="preserve">These </w:t>
      </w:r>
      <w:r w:rsidR="00C911F3" w:rsidRPr="00E1409D">
        <w:rPr>
          <w:rFonts w:ascii="Arial" w:hAnsi="Arial" w:cs="Arial"/>
        </w:rPr>
        <w:t>include</w:t>
      </w:r>
      <w:r w:rsidRPr="00E1409D">
        <w:rPr>
          <w:rFonts w:ascii="Arial" w:hAnsi="Arial" w:cs="Arial"/>
        </w:rPr>
        <w:t xml:space="preserve"> protein identification and characterization, analysis of protein </w:t>
      </w:r>
      <w:r w:rsidR="002D3201" w:rsidRPr="00E1409D">
        <w:rPr>
          <w:rFonts w:ascii="Arial" w:hAnsi="Arial" w:cs="Arial"/>
        </w:rPr>
        <w:t>interactions</w:t>
      </w:r>
      <w:r w:rsidR="00AF224C" w:rsidRPr="00E1409D">
        <w:rPr>
          <w:rFonts w:ascii="Arial" w:hAnsi="Arial" w:cs="Arial"/>
        </w:rPr>
        <w:t xml:space="preserve"> (e.g., antibody tags, BioID/TurboID, APEX)</w:t>
      </w:r>
      <w:r w:rsidRPr="00E1409D">
        <w:rPr>
          <w:rFonts w:ascii="Arial" w:hAnsi="Arial" w:cs="Arial"/>
        </w:rPr>
        <w:t>, isotope tagging (e.g.</w:t>
      </w:r>
      <w:r w:rsidR="00AF224C" w:rsidRPr="00E1409D">
        <w:rPr>
          <w:rFonts w:ascii="Arial" w:hAnsi="Arial" w:cs="Arial"/>
        </w:rPr>
        <w:t>,</w:t>
      </w:r>
      <w:r w:rsidRPr="00E1409D">
        <w:rPr>
          <w:rFonts w:ascii="Arial" w:hAnsi="Arial" w:cs="Arial"/>
        </w:rPr>
        <w:t xml:space="preserve"> SILAC, iTRAQ</w:t>
      </w:r>
      <w:r w:rsidR="009F42AE" w:rsidRPr="00E1409D">
        <w:rPr>
          <w:rFonts w:ascii="Arial" w:hAnsi="Arial" w:cs="Arial"/>
        </w:rPr>
        <w:t>, TMT</w:t>
      </w:r>
      <w:r w:rsidRPr="00E1409D">
        <w:rPr>
          <w:rFonts w:ascii="Arial" w:hAnsi="Arial" w:cs="Arial"/>
        </w:rPr>
        <w:t>) and label-free comparative profiling of complex protein mixtures by nanoLC-MS/MS, global profiling of protein regulatory modifications (i.e. glyco, phospho, ubiquitin</w:t>
      </w:r>
      <w:r w:rsidR="006074BA" w:rsidRPr="00E1409D">
        <w:rPr>
          <w:rFonts w:ascii="Arial" w:hAnsi="Arial" w:cs="Arial"/>
        </w:rPr>
        <w:t>, acetyl</w:t>
      </w:r>
      <w:r w:rsidRPr="00E1409D">
        <w:rPr>
          <w:rFonts w:ascii="Arial" w:hAnsi="Arial" w:cs="Arial"/>
        </w:rPr>
        <w:t xml:space="preserve">) and direct quantitation of proteins and peptides by selected and multiple reaction monitoring (SRM/MRM) techniques.  To provide these </w:t>
      </w:r>
      <w:r w:rsidR="006075CD" w:rsidRPr="00E1409D">
        <w:rPr>
          <w:rFonts w:ascii="Arial" w:hAnsi="Arial" w:cs="Arial"/>
        </w:rPr>
        <w:t>capabilities</w:t>
      </w:r>
      <w:r w:rsidRPr="00E1409D">
        <w:rPr>
          <w:rFonts w:ascii="Arial" w:hAnsi="Arial" w:cs="Arial"/>
        </w:rPr>
        <w:t xml:space="preserve"> and services, the UCPL maintains laboratory space consisting </w:t>
      </w:r>
      <w:r w:rsidR="00050569">
        <w:rPr>
          <w:rFonts w:ascii="Arial" w:hAnsi="Arial" w:cs="Arial"/>
        </w:rPr>
        <w:t>of about</w:t>
      </w:r>
      <w:r w:rsidRPr="00E1409D">
        <w:rPr>
          <w:rFonts w:ascii="Arial" w:hAnsi="Arial" w:cs="Arial"/>
        </w:rPr>
        <w:t xml:space="preserve"> </w:t>
      </w:r>
      <w:r w:rsidR="00FC1E02">
        <w:rPr>
          <w:rFonts w:ascii="Arial" w:hAnsi="Arial" w:cs="Arial"/>
        </w:rPr>
        <w:t>18</w:t>
      </w:r>
      <w:r w:rsidR="00050569">
        <w:rPr>
          <w:rFonts w:ascii="Arial" w:hAnsi="Arial" w:cs="Arial"/>
        </w:rPr>
        <w:t>00</w:t>
      </w:r>
      <w:r w:rsidRPr="00E1409D">
        <w:rPr>
          <w:rFonts w:ascii="Arial" w:hAnsi="Arial" w:cs="Arial"/>
        </w:rPr>
        <w:t xml:space="preserve"> sq.</w:t>
      </w:r>
      <w:r w:rsidR="00E15F71" w:rsidRPr="00E1409D">
        <w:rPr>
          <w:rFonts w:ascii="Arial" w:hAnsi="Arial" w:cs="Arial"/>
        </w:rPr>
        <w:t xml:space="preserve"> </w:t>
      </w:r>
      <w:r w:rsidRPr="00E1409D">
        <w:rPr>
          <w:rFonts w:ascii="Arial" w:hAnsi="Arial" w:cs="Arial"/>
        </w:rPr>
        <w:t>ft. in</w:t>
      </w:r>
      <w:r w:rsidR="00072583" w:rsidRPr="00E1409D">
        <w:rPr>
          <w:rFonts w:ascii="Arial" w:hAnsi="Arial" w:cs="Arial"/>
        </w:rPr>
        <w:t xml:space="preserve"> rooms 1210-1216 in </w:t>
      </w:r>
      <w:r w:rsidRPr="00E1409D">
        <w:rPr>
          <w:rFonts w:ascii="Arial" w:hAnsi="Arial" w:cs="Arial"/>
        </w:rPr>
        <w:t>the Vontz Center for Molecular Studies</w:t>
      </w:r>
      <w:r w:rsidR="0048235B" w:rsidRPr="00E1409D">
        <w:rPr>
          <w:rFonts w:ascii="Arial" w:hAnsi="Arial" w:cs="Arial"/>
        </w:rPr>
        <w:t xml:space="preserve">. </w:t>
      </w:r>
      <w:r w:rsidRPr="00E1409D">
        <w:rPr>
          <w:rFonts w:ascii="Arial" w:hAnsi="Arial" w:cs="Arial"/>
        </w:rPr>
        <w:t xml:space="preserve">The Vontz Center was opened in 1999 and had </w:t>
      </w:r>
      <w:r w:rsidR="003376F5" w:rsidRPr="00E1409D">
        <w:rPr>
          <w:rFonts w:ascii="Arial" w:hAnsi="Arial" w:cs="Arial"/>
        </w:rPr>
        <w:t>laboratory</w:t>
      </w:r>
      <w:r w:rsidRPr="00E1409D">
        <w:rPr>
          <w:rFonts w:ascii="Arial" w:hAnsi="Arial" w:cs="Arial"/>
        </w:rPr>
        <w:t xml:space="preserve"> space renovated in 2010 to house the proteomics laboratory with </w:t>
      </w:r>
      <w:r w:rsidR="003C3682" w:rsidRPr="00E1409D">
        <w:rPr>
          <w:rFonts w:ascii="Arial" w:hAnsi="Arial" w:cs="Arial"/>
        </w:rPr>
        <w:t>enough</w:t>
      </w:r>
      <w:r w:rsidRPr="00E1409D">
        <w:rPr>
          <w:rFonts w:ascii="Arial" w:hAnsi="Arial" w:cs="Arial"/>
        </w:rPr>
        <w:t xml:space="preserve"> open floor space, electrical, and gas utilities to readily accommodate up to </w:t>
      </w:r>
      <w:r w:rsidR="00050569">
        <w:rPr>
          <w:rFonts w:ascii="Arial" w:hAnsi="Arial" w:cs="Arial"/>
        </w:rPr>
        <w:t>5</w:t>
      </w:r>
      <w:r w:rsidRPr="00E1409D">
        <w:rPr>
          <w:rFonts w:ascii="Arial" w:hAnsi="Arial" w:cs="Arial"/>
        </w:rPr>
        <w:t xml:space="preserve"> mass spectrometers</w:t>
      </w:r>
      <w:r w:rsidR="00C46ADC" w:rsidRPr="00E1409D">
        <w:rPr>
          <w:rFonts w:ascii="Arial" w:hAnsi="Arial" w:cs="Arial"/>
        </w:rPr>
        <w:t xml:space="preserve">. </w:t>
      </w:r>
      <w:r w:rsidRPr="00E1409D">
        <w:rPr>
          <w:rFonts w:ascii="Arial" w:hAnsi="Arial" w:cs="Arial"/>
        </w:rPr>
        <w:t>Also included is substantial wet lab space for sample preparation as well as the computer infrastructure for data transfer and processing (see equipment section)</w:t>
      </w:r>
      <w:r w:rsidR="00C46ADC" w:rsidRPr="00E1409D">
        <w:rPr>
          <w:rFonts w:ascii="Arial" w:hAnsi="Arial" w:cs="Arial"/>
        </w:rPr>
        <w:t xml:space="preserve">. </w:t>
      </w:r>
      <w:r w:rsidRPr="00E1409D">
        <w:rPr>
          <w:rFonts w:ascii="Arial" w:hAnsi="Arial" w:cs="Arial"/>
        </w:rPr>
        <w:t>Importantly, the UCPL has experienced laboratory personnel collectively trained in the design, execution</w:t>
      </w:r>
      <w:r w:rsidR="00AA33E2" w:rsidRPr="00E1409D">
        <w:rPr>
          <w:rFonts w:ascii="Arial" w:hAnsi="Arial" w:cs="Arial"/>
        </w:rPr>
        <w:t>,</w:t>
      </w:r>
      <w:r w:rsidRPr="00E1409D">
        <w:rPr>
          <w:rFonts w:ascii="Arial" w:hAnsi="Arial" w:cs="Arial"/>
        </w:rPr>
        <w:t xml:space="preserve"> and interpretation of experiments to work with investigators to meet their specific </w:t>
      </w:r>
      <w:r w:rsidR="00072583" w:rsidRPr="00E1409D">
        <w:rPr>
          <w:rFonts w:ascii="Arial" w:hAnsi="Arial" w:cs="Arial"/>
        </w:rPr>
        <w:t>proteomics and quantitative mass spectrometry needs</w:t>
      </w:r>
      <w:r w:rsidRPr="00E1409D">
        <w:rPr>
          <w:rFonts w:ascii="Arial" w:hAnsi="Arial" w:cs="Arial"/>
        </w:rPr>
        <w:t>.</w:t>
      </w:r>
    </w:p>
    <w:p w14:paraId="1835D04D" w14:textId="77777777" w:rsidR="00995C0F" w:rsidRPr="00E1409D" w:rsidRDefault="00995C0F" w:rsidP="00995C0F">
      <w:pPr>
        <w:spacing w:after="0"/>
        <w:rPr>
          <w:rFonts w:ascii="Arial" w:hAnsi="Arial" w:cs="Arial"/>
        </w:rPr>
      </w:pPr>
    </w:p>
    <w:p w14:paraId="6384CE32" w14:textId="09612C48" w:rsidR="00995C0F" w:rsidRPr="00E1409D" w:rsidRDefault="00995C0F" w:rsidP="00995C0F">
      <w:pPr>
        <w:spacing w:after="0"/>
        <w:rPr>
          <w:rFonts w:ascii="Arial" w:hAnsi="Arial" w:cs="Arial"/>
          <w:b/>
        </w:rPr>
      </w:pPr>
      <w:r w:rsidRPr="00E1409D">
        <w:rPr>
          <w:rFonts w:ascii="Arial" w:hAnsi="Arial" w:cs="Arial"/>
          <w:b/>
        </w:rPr>
        <w:t>Equipment</w:t>
      </w:r>
    </w:p>
    <w:p w14:paraId="78E74527" w14:textId="09FA1643" w:rsidR="00995C0F" w:rsidRPr="00E1409D" w:rsidRDefault="00995C0F" w:rsidP="00995C0F">
      <w:pPr>
        <w:spacing w:after="0"/>
        <w:rPr>
          <w:rFonts w:ascii="Arial" w:hAnsi="Arial" w:cs="Arial"/>
        </w:rPr>
      </w:pPr>
      <w:r w:rsidRPr="00E1409D">
        <w:rPr>
          <w:rFonts w:ascii="Arial" w:hAnsi="Arial" w:cs="Arial"/>
        </w:rPr>
        <w:t xml:space="preserve">The general equipment available in the UCPL laboratory includes a Sigma 4K15 refrigerated centrifuge, Eppendorf 5417R refrigerated microfuges, probe and water bath sonicators, two fume hoods, a biosafety cabinet, Mettler balances, electrophoresis equipment and power supplies, heat blocks and water baths, a cold room, </w:t>
      </w:r>
      <w:r w:rsidR="000C5EDF" w:rsidRPr="00E1409D">
        <w:rPr>
          <w:rFonts w:ascii="Arial" w:hAnsi="Arial" w:cs="Arial"/>
        </w:rPr>
        <w:t>refrigerators,</w:t>
      </w:r>
      <w:r w:rsidRPr="00E1409D">
        <w:rPr>
          <w:rFonts w:ascii="Arial" w:hAnsi="Arial" w:cs="Arial"/>
        </w:rPr>
        <w:t xml:space="preserve"> and freezers (-20 and -80)</w:t>
      </w:r>
      <w:r w:rsidR="0048235B" w:rsidRPr="00E1409D">
        <w:rPr>
          <w:rFonts w:ascii="Arial" w:hAnsi="Arial" w:cs="Arial"/>
        </w:rPr>
        <w:t xml:space="preserve">. </w:t>
      </w:r>
      <w:r w:rsidRPr="00E1409D">
        <w:rPr>
          <w:rFonts w:ascii="Arial" w:hAnsi="Arial" w:cs="Arial"/>
        </w:rPr>
        <w:t>Other specialty equipment includes:</w:t>
      </w:r>
    </w:p>
    <w:p w14:paraId="5B54E612" w14:textId="00C2433E" w:rsidR="00995C0F" w:rsidRPr="00E1409D" w:rsidRDefault="00995C0F" w:rsidP="00995C0F">
      <w:pPr>
        <w:spacing w:after="0"/>
        <w:ind w:left="270" w:hanging="270"/>
        <w:rPr>
          <w:rFonts w:ascii="Arial" w:hAnsi="Arial" w:cs="Arial"/>
        </w:rPr>
      </w:pPr>
      <w:r w:rsidRPr="00E1409D">
        <w:rPr>
          <w:rFonts w:ascii="Arial" w:hAnsi="Arial" w:cs="Arial"/>
        </w:rPr>
        <w:t>1)</w:t>
      </w:r>
      <w:r w:rsidRPr="00E1409D">
        <w:rPr>
          <w:rFonts w:ascii="Arial" w:hAnsi="Arial" w:cs="Arial"/>
        </w:rPr>
        <w:tab/>
      </w:r>
      <w:r w:rsidRPr="00E1409D">
        <w:rPr>
          <w:rFonts w:ascii="Arial" w:hAnsi="Arial" w:cs="Arial"/>
          <w:i/>
          <w:u w:val="single"/>
        </w:rPr>
        <w:t>Two refrigerated SpeedVac concentrations</w:t>
      </w:r>
      <w:r w:rsidR="000C5EDF" w:rsidRPr="00E1409D">
        <w:rPr>
          <w:rFonts w:ascii="Arial" w:hAnsi="Arial" w:cs="Arial"/>
        </w:rPr>
        <w:t xml:space="preserve">. </w:t>
      </w:r>
      <w:r w:rsidRPr="00E1409D">
        <w:rPr>
          <w:rFonts w:ascii="Arial" w:hAnsi="Arial" w:cs="Arial"/>
        </w:rPr>
        <w:t>These system</w:t>
      </w:r>
      <w:r w:rsidR="003C3682" w:rsidRPr="00E1409D">
        <w:rPr>
          <w:rFonts w:ascii="Arial" w:hAnsi="Arial" w:cs="Arial"/>
        </w:rPr>
        <w:t>s</w:t>
      </w:r>
      <w:r w:rsidRPr="00E1409D">
        <w:rPr>
          <w:rFonts w:ascii="Arial" w:hAnsi="Arial" w:cs="Arial"/>
        </w:rPr>
        <w:t xml:space="preserve"> are equipped with rotors for 96-well </w:t>
      </w:r>
      <w:proofErr w:type="gramStart"/>
      <w:r w:rsidRPr="00E1409D">
        <w:rPr>
          <w:rFonts w:ascii="Arial" w:hAnsi="Arial" w:cs="Arial"/>
        </w:rPr>
        <w:t>plate</w:t>
      </w:r>
      <w:proofErr w:type="gramEnd"/>
      <w:r w:rsidRPr="00E1409D">
        <w:rPr>
          <w:rFonts w:ascii="Arial" w:hAnsi="Arial" w:cs="Arial"/>
        </w:rPr>
        <w:t>, microfuge tubes and up to 50 mL vials for sample preparation.</w:t>
      </w:r>
    </w:p>
    <w:p w14:paraId="630B38F2" w14:textId="65C73F41" w:rsidR="00995C0F" w:rsidRPr="00E1409D" w:rsidRDefault="00995C0F" w:rsidP="00995C0F">
      <w:pPr>
        <w:spacing w:after="0"/>
        <w:ind w:left="270" w:hanging="270"/>
        <w:rPr>
          <w:rFonts w:ascii="Arial" w:hAnsi="Arial" w:cs="Arial"/>
        </w:rPr>
      </w:pPr>
      <w:r w:rsidRPr="00E1409D">
        <w:rPr>
          <w:rFonts w:ascii="Arial" w:hAnsi="Arial" w:cs="Arial"/>
        </w:rPr>
        <w:t>2)</w:t>
      </w:r>
      <w:r w:rsidRPr="00E1409D">
        <w:rPr>
          <w:rFonts w:ascii="Arial" w:hAnsi="Arial" w:cs="Arial"/>
          <w:i/>
          <w:u w:val="single"/>
        </w:rPr>
        <w:tab/>
        <w:t>A Beckman Biomek NX liquid handling robotics system</w:t>
      </w:r>
      <w:r w:rsidR="000C5EDF" w:rsidRPr="00E1409D">
        <w:rPr>
          <w:rFonts w:ascii="Arial" w:hAnsi="Arial" w:cs="Arial"/>
          <w:i/>
          <w:u w:val="single"/>
        </w:rPr>
        <w:t>.</w:t>
      </w:r>
      <w:r w:rsidR="000C5EDF" w:rsidRPr="00E1409D">
        <w:rPr>
          <w:rFonts w:ascii="Arial" w:hAnsi="Arial" w:cs="Arial"/>
        </w:rPr>
        <w:t xml:space="preserve"> </w:t>
      </w:r>
      <w:r w:rsidRPr="00E1409D">
        <w:rPr>
          <w:rFonts w:ascii="Arial" w:hAnsi="Arial" w:cs="Arial"/>
        </w:rPr>
        <w:t>This system is fully programmable to allow for nearly any workflow including standard methods for the organic precipitation for small molecule sample preparation or for automated enzyme screening assays.</w:t>
      </w:r>
    </w:p>
    <w:p w14:paraId="40949825" w14:textId="0F5FB378" w:rsidR="00995C0F" w:rsidRPr="00E1409D" w:rsidRDefault="00995C0F" w:rsidP="00995C0F">
      <w:pPr>
        <w:spacing w:after="0"/>
        <w:ind w:left="270" w:hanging="270"/>
        <w:rPr>
          <w:rFonts w:ascii="Arial" w:hAnsi="Arial" w:cs="Arial"/>
        </w:rPr>
      </w:pPr>
      <w:r w:rsidRPr="00E1409D">
        <w:rPr>
          <w:rFonts w:ascii="Arial" w:hAnsi="Arial" w:cs="Arial"/>
        </w:rPr>
        <w:t>3)</w:t>
      </w:r>
      <w:r w:rsidRPr="00E1409D">
        <w:rPr>
          <w:rFonts w:ascii="Arial" w:hAnsi="Arial" w:cs="Arial"/>
        </w:rPr>
        <w:tab/>
      </w:r>
      <w:r w:rsidRPr="00E1409D">
        <w:rPr>
          <w:rFonts w:ascii="Arial" w:hAnsi="Arial" w:cs="Arial"/>
          <w:u w:val="single"/>
        </w:rPr>
        <w:t>Mass Spectrometers</w:t>
      </w:r>
      <w:r w:rsidRPr="00E1409D">
        <w:rPr>
          <w:rFonts w:ascii="Arial" w:hAnsi="Arial" w:cs="Arial"/>
        </w:rPr>
        <w:t>:</w:t>
      </w:r>
    </w:p>
    <w:p w14:paraId="7D935A38" w14:textId="0047993D" w:rsidR="00D82402" w:rsidRPr="00E1409D" w:rsidRDefault="00995C0F" w:rsidP="003D3DFE">
      <w:pPr>
        <w:spacing w:after="0"/>
        <w:ind w:left="540" w:hanging="270"/>
        <w:rPr>
          <w:rFonts w:ascii="Arial" w:hAnsi="Arial" w:cs="Arial"/>
        </w:rPr>
      </w:pPr>
      <w:r w:rsidRPr="00E1409D">
        <w:rPr>
          <w:rFonts w:ascii="Arial" w:hAnsi="Arial" w:cs="Arial"/>
        </w:rPr>
        <w:t>a.</w:t>
      </w:r>
      <w:r w:rsidRPr="00E1409D">
        <w:rPr>
          <w:rFonts w:ascii="Arial" w:hAnsi="Arial" w:cs="Arial"/>
        </w:rPr>
        <w:tab/>
      </w:r>
      <w:r w:rsidR="00D82402" w:rsidRPr="00E1409D">
        <w:rPr>
          <w:rFonts w:ascii="Arial" w:hAnsi="Arial" w:cs="Arial"/>
          <w:b/>
        </w:rPr>
        <w:t>Thermo Oribitrap Eclipse Tribrid mass spectrometer</w:t>
      </w:r>
      <w:r w:rsidR="00D82402" w:rsidRPr="00E1409D">
        <w:rPr>
          <w:rFonts w:ascii="Arial" w:hAnsi="Arial" w:cs="Arial"/>
        </w:rPr>
        <w:t xml:space="preserve">. This system acquired via an NIH S10 instrumentation grant in </w:t>
      </w:r>
      <w:r w:rsidR="000A24D6" w:rsidRPr="00E1409D">
        <w:rPr>
          <w:rFonts w:ascii="Arial" w:hAnsi="Arial" w:cs="Arial"/>
        </w:rPr>
        <w:t>November</w:t>
      </w:r>
      <w:r w:rsidR="00D82402" w:rsidRPr="00E1409D">
        <w:rPr>
          <w:rFonts w:ascii="Arial" w:hAnsi="Arial" w:cs="Arial"/>
        </w:rPr>
        <w:t xml:space="preserve"> of 2019 is configured with a Dionex Ultimate 3000 RSLCnano LC and a FAIMS Pro High Field Asymmetric Waveform Ion Mobility Spectrometry Interface to allow for maximum separation </w:t>
      </w:r>
      <w:r w:rsidR="005F68C1" w:rsidRPr="00E1409D">
        <w:rPr>
          <w:rFonts w:ascii="Arial" w:hAnsi="Arial" w:cs="Arial"/>
        </w:rPr>
        <w:t xml:space="preserve">and detection </w:t>
      </w:r>
      <w:r w:rsidR="00D82402" w:rsidRPr="00E1409D">
        <w:rPr>
          <w:rFonts w:ascii="Arial" w:hAnsi="Arial" w:cs="Arial"/>
        </w:rPr>
        <w:t>of peptides</w:t>
      </w:r>
      <w:r w:rsidR="005F68C1" w:rsidRPr="00E1409D">
        <w:rPr>
          <w:rFonts w:ascii="Arial" w:hAnsi="Arial" w:cs="Arial"/>
        </w:rPr>
        <w:t xml:space="preserve"> in complex mixtures</w:t>
      </w:r>
      <w:r w:rsidR="000C5EDF" w:rsidRPr="00E1409D">
        <w:rPr>
          <w:rFonts w:ascii="Arial" w:hAnsi="Arial" w:cs="Arial"/>
        </w:rPr>
        <w:t xml:space="preserve">. </w:t>
      </w:r>
      <w:r w:rsidR="00D82402" w:rsidRPr="00E1409D">
        <w:rPr>
          <w:rFonts w:ascii="Arial" w:hAnsi="Arial" w:cs="Arial"/>
        </w:rPr>
        <w:t xml:space="preserve">This system is ideally suited for high throughput and high sensitivity comparative quantitative studies using Tandem Mass Tag (TMT) reagents </w:t>
      </w:r>
      <w:r w:rsidR="00995721" w:rsidRPr="00E1409D">
        <w:rPr>
          <w:rFonts w:ascii="Arial" w:hAnsi="Arial" w:cs="Arial"/>
        </w:rPr>
        <w:t>or label-free quantitation methods</w:t>
      </w:r>
      <w:r w:rsidR="00733692">
        <w:rPr>
          <w:rFonts w:ascii="Arial" w:hAnsi="Arial" w:cs="Arial"/>
        </w:rPr>
        <w:t xml:space="preserve"> as </w:t>
      </w:r>
      <w:r w:rsidR="006116C0">
        <w:rPr>
          <w:rFonts w:ascii="Arial" w:hAnsi="Arial" w:cs="Arial"/>
        </w:rPr>
        <w:t>well a</w:t>
      </w:r>
      <w:r w:rsidR="00733692">
        <w:rPr>
          <w:rFonts w:ascii="Arial" w:hAnsi="Arial" w:cs="Arial"/>
        </w:rPr>
        <w:t>s protein interaction</w:t>
      </w:r>
      <w:r w:rsidR="002C2603">
        <w:rPr>
          <w:rFonts w:ascii="Arial" w:hAnsi="Arial" w:cs="Arial"/>
        </w:rPr>
        <w:t xml:space="preserve"> and proximity labeling</w:t>
      </w:r>
      <w:r w:rsidR="00733692">
        <w:rPr>
          <w:rFonts w:ascii="Arial" w:hAnsi="Arial" w:cs="Arial"/>
        </w:rPr>
        <w:t xml:space="preserve"> studies</w:t>
      </w:r>
      <w:r w:rsidR="000C5EDF">
        <w:rPr>
          <w:rFonts w:ascii="Arial" w:hAnsi="Arial" w:cs="Arial"/>
        </w:rPr>
        <w:t>.</w:t>
      </w:r>
      <w:r w:rsidR="000C5EDF" w:rsidRPr="00E1409D">
        <w:rPr>
          <w:rFonts w:ascii="Arial" w:hAnsi="Arial" w:cs="Arial"/>
        </w:rPr>
        <w:t xml:space="preserve"> </w:t>
      </w:r>
      <w:r w:rsidR="00995721" w:rsidRPr="00E1409D">
        <w:rPr>
          <w:rFonts w:ascii="Arial" w:hAnsi="Arial" w:cs="Arial"/>
        </w:rPr>
        <w:t xml:space="preserve">With up to 5X better sensitivity compared to the </w:t>
      </w:r>
      <w:r w:rsidR="009C112F">
        <w:rPr>
          <w:rFonts w:ascii="Arial" w:hAnsi="Arial" w:cs="Arial"/>
        </w:rPr>
        <w:t xml:space="preserve">previous </w:t>
      </w:r>
      <w:r w:rsidR="00995721" w:rsidRPr="00E1409D">
        <w:rPr>
          <w:rFonts w:ascii="Arial" w:hAnsi="Arial" w:cs="Arial"/>
        </w:rPr>
        <w:t>Quadrupole-Tof systems in the lab, this system is targeted for global profiling of protein modifications (</w:t>
      </w:r>
      <w:r w:rsidR="000C5EDF" w:rsidRPr="00E1409D">
        <w:rPr>
          <w:rFonts w:ascii="Arial" w:hAnsi="Arial" w:cs="Arial"/>
        </w:rPr>
        <w:t>e.g.,</w:t>
      </w:r>
      <w:r w:rsidR="00995721" w:rsidRPr="00E1409D">
        <w:rPr>
          <w:rFonts w:ascii="Arial" w:hAnsi="Arial" w:cs="Arial"/>
        </w:rPr>
        <w:t xml:space="preserve"> phosphorylation, ubiquitination)</w:t>
      </w:r>
      <w:r w:rsidR="005F68C1" w:rsidRPr="00E1409D">
        <w:rPr>
          <w:rFonts w:ascii="Arial" w:hAnsi="Arial" w:cs="Arial"/>
        </w:rPr>
        <w:t xml:space="preserve"> and for multiplex profiling studies of large number of samples.</w:t>
      </w:r>
    </w:p>
    <w:p w14:paraId="18F91D71" w14:textId="53BA6601" w:rsidR="00995C0F" w:rsidRPr="00E1409D" w:rsidRDefault="003D3DFE" w:rsidP="00C66B8F">
      <w:pPr>
        <w:spacing w:after="0"/>
        <w:ind w:left="540" w:hanging="270"/>
        <w:rPr>
          <w:rFonts w:ascii="Arial" w:hAnsi="Arial" w:cs="Arial"/>
        </w:rPr>
      </w:pPr>
      <w:r w:rsidRPr="00E1409D">
        <w:rPr>
          <w:rFonts w:ascii="Arial" w:hAnsi="Arial" w:cs="Arial"/>
          <w:bCs/>
        </w:rPr>
        <w:t>b.</w:t>
      </w:r>
      <w:r w:rsidRPr="00E1409D">
        <w:rPr>
          <w:rFonts w:ascii="Arial" w:hAnsi="Arial" w:cs="Arial"/>
          <w:b/>
        </w:rPr>
        <w:t xml:space="preserve"> Thermo Orbitrap Fusion Lumos Tribrid mass spectrometer.</w:t>
      </w:r>
      <w:r w:rsidRPr="00E1409D">
        <w:rPr>
          <w:rFonts w:ascii="Arial" w:hAnsi="Arial" w:cs="Arial"/>
        </w:rPr>
        <w:t xml:space="preserve"> This high-resolution mass spectrometer coupled with a Thermo Vanquish UHPLC system. This system is primarily dedicated to the development of</w:t>
      </w:r>
      <w:r w:rsidR="00ED3506" w:rsidRPr="00E1409D">
        <w:rPr>
          <w:rFonts w:ascii="Arial" w:hAnsi="Arial" w:cs="Arial"/>
        </w:rPr>
        <w:t xml:space="preserve"> lipid profiling</w:t>
      </w:r>
      <w:r w:rsidRPr="00E1409D">
        <w:rPr>
          <w:rFonts w:ascii="Arial" w:hAnsi="Arial" w:cs="Arial"/>
        </w:rPr>
        <w:t xml:space="preserve">, </w:t>
      </w:r>
      <w:r w:rsidR="00ED3506" w:rsidRPr="00E1409D">
        <w:rPr>
          <w:rFonts w:ascii="Arial" w:hAnsi="Arial" w:cs="Arial"/>
        </w:rPr>
        <w:t>quantitative mass spectrometry and characterization of intact proteins with accurate mass</w:t>
      </w:r>
      <w:r w:rsidR="000C5EDF" w:rsidRPr="00E1409D">
        <w:rPr>
          <w:rFonts w:ascii="Arial" w:hAnsi="Arial" w:cs="Arial"/>
        </w:rPr>
        <w:t xml:space="preserve">. </w:t>
      </w:r>
      <w:r w:rsidRPr="00E1409D">
        <w:rPr>
          <w:rFonts w:ascii="Arial" w:hAnsi="Arial" w:cs="Arial"/>
        </w:rPr>
        <w:t xml:space="preserve">With its high-resolution accurate mass (HRAM), it is ideally suited for structural elucidate of small molecule </w:t>
      </w:r>
      <w:r w:rsidR="00ED3506" w:rsidRPr="00E1409D">
        <w:rPr>
          <w:rFonts w:ascii="Arial" w:hAnsi="Arial" w:cs="Arial"/>
        </w:rPr>
        <w:t>as well as evaluating intact proteins</w:t>
      </w:r>
      <w:r w:rsidR="000C5EDF" w:rsidRPr="00E1409D">
        <w:rPr>
          <w:rFonts w:ascii="Arial" w:hAnsi="Arial" w:cs="Arial"/>
        </w:rPr>
        <w:t xml:space="preserve">. </w:t>
      </w:r>
      <w:r w:rsidRPr="00E1409D">
        <w:rPr>
          <w:rFonts w:ascii="Arial" w:hAnsi="Arial" w:cs="Arial"/>
        </w:rPr>
        <w:t>With its rapid duty cycle and attomole sensitivity, it</w:t>
      </w:r>
      <w:r w:rsidR="00ED3506" w:rsidRPr="00E1409D">
        <w:rPr>
          <w:rFonts w:ascii="Arial" w:hAnsi="Arial" w:cs="Arial"/>
        </w:rPr>
        <w:t xml:space="preserve"> is also well suited</w:t>
      </w:r>
      <w:r w:rsidRPr="00E1409D">
        <w:rPr>
          <w:rFonts w:ascii="Arial" w:hAnsi="Arial" w:cs="Arial"/>
        </w:rPr>
        <w:t xml:space="preserve"> </w:t>
      </w:r>
      <w:r w:rsidR="00C66B8F" w:rsidRPr="00E1409D">
        <w:rPr>
          <w:rFonts w:ascii="Arial" w:hAnsi="Arial" w:cs="Arial"/>
        </w:rPr>
        <w:t>for evaluation of multiplex targeted quantification of proteins using selected, multiple and/or parallel reaction monitor (SRM/MRM/PRM) methods</w:t>
      </w:r>
      <w:r w:rsidR="00995C0F" w:rsidRPr="00E1409D">
        <w:rPr>
          <w:rFonts w:ascii="Arial" w:hAnsi="Arial" w:cs="Arial"/>
        </w:rPr>
        <w:t>.</w:t>
      </w:r>
    </w:p>
    <w:p w14:paraId="7C303A12" w14:textId="721B3E27" w:rsidR="00C66B8F" w:rsidRPr="00B218E2" w:rsidRDefault="00995C0F" w:rsidP="00BE4C87">
      <w:pPr>
        <w:spacing w:after="0"/>
        <w:ind w:left="270" w:hanging="270"/>
        <w:rPr>
          <w:rFonts w:ascii="Arial" w:hAnsi="Arial" w:cs="Arial"/>
        </w:rPr>
      </w:pPr>
      <w:r w:rsidRPr="00E1409D">
        <w:rPr>
          <w:rFonts w:ascii="Arial" w:hAnsi="Arial" w:cs="Arial"/>
        </w:rPr>
        <w:t>4)</w:t>
      </w:r>
      <w:r w:rsidRPr="00E1409D">
        <w:rPr>
          <w:rFonts w:ascii="Arial" w:hAnsi="Arial" w:cs="Arial"/>
        </w:rPr>
        <w:tab/>
      </w:r>
      <w:r w:rsidRPr="00E1409D">
        <w:rPr>
          <w:rFonts w:ascii="Arial" w:hAnsi="Arial" w:cs="Arial"/>
          <w:i/>
          <w:u w:val="single"/>
        </w:rPr>
        <w:t>Othe</w:t>
      </w:r>
      <w:r w:rsidR="00F51BC3" w:rsidRPr="00E1409D">
        <w:rPr>
          <w:rFonts w:ascii="Arial" w:hAnsi="Arial" w:cs="Arial"/>
          <w:i/>
          <w:u w:val="single"/>
        </w:rPr>
        <w:t>r</w:t>
      </w:r>
      <w:r w:rsidRPr="00E1409D">
        <w:rPr>
          <w:rFonts w:ascii="Arial" w:hAnsi="Arial" w:cs="Arial"/>
          <w:i/>
          <w:u w:val="single"/>
        </w:rPr>
        <w:t xml:space="preserve"> equipment/infrastructure</w:t>
      </w:r>
      <w:r w:rsidRPr="00E1409D">
        <w:rPr>
          <w:rFonts w:ascii="Arial" w:hAnsi="Arial" w:cs="Arial"/>
        </w:rPr>
        <w:t>. The laboratory is also equipped to generate and maintain the high purity air and nitrogen needed to operate the instruments</w:t>
      </w:r>
      <w:r w:rsidR="000C5EDF" w:rsidRPr="00E1409D">
        <w:rPr>
          <w:rFonts w:ascii="Arial" w:hAnsi="Arial" w:cs="Arial"/>
        </w:rPr>
        <w:t xml:space="preserve">. </w:t>
      </w:r>
      <w:r w:rsidRPr="00E1409D">
        <w:rPr>
          <w:rFonts w:ascii="Arial" w:hAnsi="Arial" w:cs="Arial"/>
        </w:rPr>
        <w:t>This includes a 30 hp Kaeser ASD 30 air compression system, a</w:t>
      </w:r>
      <w:r w:rsidR="003C3682" w:rsidRPr="00E1409D">
        <w:rPr>
          <w:rFonts w:ascii="Arial" w:hAnsi="Arial" w:cs="Arial"/>
        </w:rPr>
        <w:t>n</w:t>
      </w:r>
      <w:r w:rsidRPr="00E1409D">
        <w:rPr>
          <w:rFonts w:ascii="Arial" w:hAnsi="Arial" w:cs="Arial"/>
        </w:rPr>
        <w:t xml:space="preserve"> </w:t>
      </w:r>
      <w:r w:rsidR="003C3682" w:rsidRPr="00E1409D">
        <w:rPr>
          <w:rFonts w:ascii="Arial" w:hAnsi="Arial" w:cs="Arial"/>
        </w:rPr>
        <w:t xml:space="preserve">Atlas Copco model NGP8+ </w:t>
      </w:r>
      <w:r w:rsidRPr="00E1409D">
        <w:rPr>
          <w:rFonts w:ascii="Arial" w:hAnsi="Arial" w:cs="Arial"/>
        </w:rPr>
        <w:t>Nitrogen generation system and a Palmer-Balston HPZA-30000 Zero Grade Air generator</w:t>
      </w:r>
      <w:r w:rsidR="000C5EDF" w:rsidRPr="00E1409D">
        <w:rPr>
          <w:rFonts w:ascii="Arial" w:hAnsi="Arial" w:cs="Arial"/>
        </w:rPr>
        <w:t xml:space="preserve">. </w:t>
      </w:r>
      <w:r w:rsidRPr="00E1409D">
        <w:rPr>
          <w:rFonts w:ascii="Arial" w:hAnsi="Arial" w:cs="Arial"/>
        </w:rPr>
        <w:t xml:space="preserve">Finally, the laboratory also maintains servers and software algorithms and workstations needed for data processing including: 1) a dedicated 8-processor server for high throughput identification and quantification of proteins; </w:t>
      </w:r>
      <w:r w:rsidR="008E469E" w:rsidRPr="00E1409D">
        <w:rPr>
          <w:rFonts w:ascii="Arial" w:hAnsi="Arial" w:cs="Arial"/>
        </w:rPr>
        <w:t>2)</w:t>
      </w:r>
      <w:r w:rsidRPr="00E1409D">
        <w:rPr>
          <w:rFonts w:ascii="Arial" w:hAnsi="Arial" w:cs="Arial"/>
        </w:rPr>
        <w:t xml:space="preserve"> a 16-processor system running a variety of data analysis software including the Thermo </w:t>
      </w:r>
      <w:r w:rsidR="006075CD" w:rsidRPr="00E1409D">
        <w:rPr>
          <w:rFonts w:ascii="Arial" w:hAnsi="Arial" w:cs="Arial"/>
        </w:rPr>
        <w:t xml:space="preserve">Proteome </w:t>
      </w:r>
      <w:r w:rsidRPr="00E1409D">
        <w:rPr>
          <w:rFonts w:ascii="Arial" w:hAnsi="Arial" w:cs="Arial"/>
        </w:rPr>
        <w:t xml:space="preserve">Discoverer Software </w:t>
      </w:r>
      <w:r w:rsidR="006075CD" w:rsidRPr="00E1409D">
        <w:rPr>
          <w:rFonts w:ascii="Arial" w:hAnsi="Arial" w:cs="Arial"/>
        </w:rPr>
        <w:t xml:space="preserve">packages </w:t>
      </w:r>
      <w:r w:rsidRPr="00E1409D">
        <w:rPr>
          <w:rFonts w:ascii="Arial" w:hAnsi="Arial" w:cs="Arial"/>
        </w:rPr>
        <w:t xml:space="preserve">for </w:t>
      </w:r>
      <w:r w:rsidR="006075CD" w:rsidRPr="00E1409D">
        <w:rPr>
          <w:rFonts w:ascii="Arial" w:hAnsi="Arial" w:cs="Arial"/>
        </w:rPr>
        <w:t>proteomics</w:t>
      </w:r>
      <w:r w:rsidR="0060382A" w:rsidRPr="00E1409D">
        <w:rPr>
          <w:rFonts w:ascii="Arial" w:hAnsi="Arial" w:cs="Arial"/>
        </w:rPr>
        <w:t xml:space="preserve"> </w:t>
      </w:r>
      <w:r w:rsidR="006075CD" w:rsidRPr="00E1409D">
        <w:rPr>
          <w:rFonts w:ascii="Arial" w:hAnsi="Arial" w:cs="Arial"/>
        </w:rPr>
        <w:t>analyses</w:t>
      </w:r>
      <w:r w:rsidRPr="00E1409D">
        <w:rPr>
          <w:rFonts w:ascii="Arial" w:hAnsi="Arial" w:cs="Arial"/>
        </w:rPr>
        <w:t xml:space="preserve"> and MultiQuant software for protein identification and quantification</w:t>
      </w:r>
      <w:r w:rsidR="00560BD0">
        <w:rPr>
          <w:rFonts w:ascii="Arial" w:hAnsi="Arial" w:cs="Arial"/>
        </w:rPr>
        <w:t>.</w:t>
      </w:r>
    </w:p>
    <w:sectPr w:rsidR="00C66B8F" w:rsidRPr="00B218E2" w:rsidSect="00995C0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5C0F"/>
    <w:rsid w:val="00050569"/>
    <w:rsid w:val="00072583"/>
    <w:rsid w:val="00074C1D"/>
    <w:rsid w:val="000A03FF"/>
    <w:rsid w:val="000A24D6"/>
    <w:rsid w:val="000C5EDF"/>
    <w:rsid w:val="001C29B1"/>
    <w:rsid w:val="002C2603"/>
    <w:rsid w:val="002D3201"/>
    <w:rsid w:val="002D6B76"/>
    <w:rsid w:val="00322992"/>
    <w:rsid w:val="003376F5"/>
    <w:rsid w:val="003C3682"/>
    <w:rsid w:val="003D3DFE"/>
    <w:rsid w:val="0048235B"/>
    <w:rsid w:val="00560BD0"/>
    <w:rsid w:val="005F68C1"/>
    <w:rsid w:val="005F6E86"/>
    <w:rsid w:val="0060382A"/>
    <w:rsid w:val="006063E8"/>
    <w:rsid w:val="006074BA"/>
    <w:rsid w:val="006075CD"/>
    <w:rsid w:val="006116C0"/>
    <w:rsid w:val="00637DF9"/>
    <w:rsid w:val="0064767D"/>
    <w:rsid w:val="0069603A"/>
    <w:rsid w:val="006D5D28"/>
    <w:rsid w:val="006E04F5"/>
    <w:rsid w:val="00733692"/>
    <w:rsid w:val="00756B86"/>
    <w:rsid w:val="00786C6C"/>
    <w:rsid w:val="00794583"/>
    <w:rsid w:val="008E469E"/>
    <w:rsid w:val="00926E52"/>
    <w:rsid w:val="00995721"/>
    <w:rsid w:val="00995C0F"/>
    <w:rsid w:val="009C112F"/>
    <w:rsid w:val="009F42AE"/>
    <w:rsid w:val="00AA33E2"/>
    <w:rsid w:val="00AC0BEC"/>
    <w:rsid w:val="00AF0370"/>
    <w:rsid w:val="00AF224C"/>
    <w:rsid w:val="00B218E2"/>
    <w:rsid w:val="00B80A2A"/>
    <w:rsid w:val="00BE4C87"/>
    <w:rsid w:val="00C46ADC"/>
    <w:rsid w:val="00C66B8F"/>
    <w:rsid w:val="00C73A59"/>
    <w:rsid w:val="00C911F3"/>
    <w:rsid w:val="00CB6E66"/>
    <w:rsid w:val="00CF2E44"/>
    <w:rsid w:val="00D82402"/>
    <w:rsid w:val="00D95E67"/>
    <w:rsid w:val="00E1409D"/>
    <w:rsid w:val="00E15F71"/>
    <w:rsid w:val="00ED3506"/>
    <w:rsid w:val="00EF3CAE"/>
    <w:rsid w:val="00F51BC3"/>
    <w:rsid w:val="00FC1E02"/>
    <w:rsid w:val="00FE1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5BC125"/>
  <w15:chartTrackingRefBased/>
  <w15:docId w15:val="{EB16DD01-9705-4535-A326-48F73FD65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66B8F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7061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701</Words>
  <Characters>3996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Cincinnati</Company>
  <LinksUpToDate>false</LinksUpToDate>
  <CharactersWithSpaces>4688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Greis, Ken (greiskd)</dc:creator>
  <cp:keywords/>
  <dc:description/>
  <cp:lastModifiedBy>Greis, Ken (greiskd)</cp:lastModifiedBy>
  <cp:revision>2</cp:revision>
  <dcterms:created xsi:type="dcterms:W3CDTF">2024-05-16T21:41:00Z</dcterms:created>
  <dcterms:modified xsi:type="dcterms:W3CDTF">2024-05-16T21:41:00Z</dcterms:modified>
</cp:coreProperties>
</file>