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6889" w14:textId="38CB622B" w:rsidR="009E246E" w:rsidRPr="00E40751" w:rsidRDefault="0084409D" w:rsidP="009E246E">
      <w:pPr>
        <w:jc w:val="center"/>
        <w:rPr>
          <w:b/>
        </w:rPr>
      </w:pPr>
      <w:r>
        <w:rPr>
          <w:b/>
        </w:rPr>
        <w:t>UCCC</w:t>
      </w:r>
      <w:r w:rsidR="00921C17">
        <w:rPr>
          <w:b/>
        </w:rPr>
        <w:t xml:space="preserve"> CTO PROTOCO</w:t>
      </w:r>
      <w:r w:rsidR="00EB3D2F">
        <w:rPr>
          <w:b/>
        </w:rPr>
        <w:t xml:space="preserve">L </w:t>
      </w:r>
      <w:r w:rsidR="009E246E" w:rsidRPr="00E40751">
        <w:rPr>
          <w:b/>
        </w:rPr>
        <w:t>TEMPLATE INSTRUCTIONS</w:t>
      </w:r>
    </w:p>
    <w:p w14:paraId="6F795DB5" w14:textId="3DE1A7A6" w:rsidR="009E246E" w:rsidRDefault="009E246E" w:rsidP="00040538"/>
    <w:p w14:paraId="14E966CC" w14:textId="529F0215" w:rsidR="00057779" w:rsidRDefault="00057779" w:rsidP="00040538">
      <w:pPr>
        <w:rPr>
          <w:b/>
        </w:rPr>
      </w:pPr>
      <w:r>
        <w:tab/>
      </w:r>
      <w:r>
        <w:tab/>
      </w:r>
      <w:r w:rsidRPr="00057779">
        <w:rPr>
          <w:b/>
        </w:rPr>
        <w:tab/>
      </w:r>
      <w:r w:rsidR="002F363B">
        <w:rPr>
          <w:b/>
        </w:rPr>
        <w:t>Version Date 15 SEPT</w:t>
      </w:r>
      <w:r w:rsidRPr="00057779">
        <w:rPr>
          <w:b/>
        </w:rPr>
        <w:t xml:space="preserve"> 2020</w:t>
      </w:r>
      <w:r w:rsidRPr="00057779">
        <w:rPr>
          <w:b/>
        </w:rPr>
        <w:tab/>
      </w:r>
    </w:p>
    <w:p w14:paraId="10BFC66D" w14:textId="2BFC41DC" w:rsidR="002F363B" w:rsidRDefault="002F363B" w:rsidP="00040538">
      <w:pPr>
        <w:rPr>
          <w:b/>
        </w:rPr>
      </w:pPr>
    </w:p>
    <w:p w14:paraId="07775BBC" w14:textId="0CBE2290" w:rsidR="002F363B" w:rsidRDefault="002F363B" w:rsidP="002F363B">
      <w:pPr>
        <w:jc w:val="center"/>
        <w:rPr>
          <w:b/>
        </w:rPr>
      </w:pPr>
      <w:r w:rsidRPr="002F363B">
        <w:rPr>
          <w:b/>
          <w:highlight w:val="yellow"/>
        </w:rPr>
        <w:t>Please ensure you also complete the form HRP-508 which is a UC IRB required supplement when using the NCI/CTO protocol template.</w:t>
      </w:r>
    </w:p>
    <w:p w14:paraId="6421CD8A" w14:textId="77777777" w:rsidR="002F363B" w:rsidRPr="00057779" w:rsidRDefault="002F363B" w:rsidP="00040538">
      <w:pPr>
        <w:rPr>
          <w:b/>
        </w:rPr>
      </w:pPr>
    </w:p>
    <w:p w14:paraId="5D2CDE18" w14:textId="77777777" w:rsidR="00057779" w:rsidRPr="00AE46DE" w:rsidRDefault="00057779" w:rsidP="00040538"/>
    <w:p w14:paraId="58A20C7F" w14:textId="3092F80C" w:rsidR="009E246E" w:rsidRPr="003436DD" w:rsidRDefault="00EB3D2F" w:rsidP="00EB3D2F">
      <w:pPr>
        <w:tabs>
          <w:tab w:val="left" w:pos="720"/>
          <w:tab w:val="left" w:pos="1080"/>
        </w:tabs>
        <w:jc w:val="center"/>
        <w:rPr>
          <w:color w:val="auto"/>
        </w:rPr>
      </w:pPr>
      <w:r w:rsidRPr="003436DD">
        <w:rPr>
          <w:color w:val="auto"/>
        </w:rPr>
        <w:t>This is a template that is most applicable for oncology studies involving investigational drug. If your study will consist of only sample collection, data review, or you will be working with a</w:t>
      </w:r>
      <w:r w:rsidR="003436DD" w:rsidRPr="003436DD">
        <w:rPr>
          <w:color w:val="auto"/>
        </w:rPr>
        <w:t xml:space="preserve"> device, please contact the UCCC</w:t>
      </w:r>
      <w:r w:rsidRPr="003436DD">
        <w:rPr>
          <w:color w:val="auto"/>
        </w:rPr>
        <w:t xml:space="preserve"> Clinical Trials Office for a different protocol template for use with these types of studies. This protocol has been modified from the NCI template.</w:t>
      </w:r>
    </w:p>
    <w:p w14:paraId="193B0F9A" w14:textId="782D1C2D" w:rsidR="00EB3D2F" w:rsidRPr="003436DD" w:rsidRDefault="00EB3D2F" w:rsidP="00EB3D2F">
      <w:pPr>
        <w:tabs>
          <w:tab w:val="left" w:pos="720"/>
          <w:tab w:val="left" w:pos="1080"/>
        </w:tabs>
        <w:jc w:val="center"/>
        <w:rPr>
          <w:color w:val="FF0000"/>
        </w:rPr>
      </w:pPr>
    </w:p>
    <w:p w14:paraId="33C2F8D3" w14:textId="4D3746C1" w:rsidR="00EB3D2F" w:rsidRPr="003436DD" w:rsidRDefault="003436DD" w:rsidP="00EB3D2F">
      <w:pPr>
        <w:tabs>
          <w:tab w:val="left" w:pos="720"/>
          <w:tab w:val="left" w:pos="1080"/>
        </w:tabs>
        <w:jc w:val="center"/>
        <w:rPr>
          <w:color w:val="FF0000"/>
        </w:rPr>
      </w:pPr>
      <w:r w:rsidRPr="003436DD">
        <w:rPr>
          <w:color w:val="FF0000"/>
        </w:rPr>
        <w:t xml:space="preserve">Please contact the UCCC </w:t>
      </w:r>
      <w:r w:rsidR="00EB3D2F" w:rsidRPr="003436DD">
        <w:rPr>
          <w:color w:val="FF0000"/>
        </w:rPr>
        <w:t>CTO for an</w:t>
      </w:r>
      <w:r w:rsidR="006C13C3">
        <w:rPr>
          <w:color w:val="FF0000"/>
        </w:rPr>
        <w:t>y questions</w:t>
      </w:r>
    </w:p>
    <w:p w14:paraId="4C55E113" w14:textId="2B61918B" w:rsidR="00EB3D2F" w:rsidRPr="003436DD" w:rsidRDefault="00EB3D2F" w:rsidP="00EB3D2F">
      <w:pPr>
        <w:tabs>
          <w:tab w:val="left" w:pos="720"/>
          <w:tab w:val="left" w:pos="1080"/>
        </w:tabs>
        <w:jc w:val="center"/>
        <w:rPr>
          <w:color w:val="FF0000"/>
        </w:rPr>
      </w:pPr>
      <w:r w:rsidRPr="003436DD">
        <w:rPr>
          <w:color w:val="FF0000"/>
        </w:rPr>
        <w:t>Missy Racic, IIT</w:t>
      </w:r>
      <w:r w:rsidR="00643B7E">
        <w:rPr>
          <w:color w:val="FF0000"/>
        </w:rPr>
        <w:t>C</w:t>
      </w:r>
      <w:r w:rsidRPr="003436DD">
        <w:rPr>
          <w:color w:val="FF0000"/>
        </w:rPr>
        <w:t xml:space="preserve"> &amp; - </w:t>
      </w:r>
      <w:hyperlink r:id="rId11" w:history="1">
        <w:r w:rsidRPr="003436DD">
          <w:rPr>
            <w:rStyle w:val="Hyperlink"/>
            <w:color w:val="FF0000"/>
          </w:rPr>
          <w:t>BRAUCKMA@ucmail.uc.edu</w:t>
        </w:r>
      </w:hyperlink>
      <w:r w:rsidRPr="003436DD">
        <w:rPr>
          <w:color w:val="FF0000"/>
        </w:rPr>
        <w:t xml:space="preserve"> </w:t>
      </w:r>
    </w:p>
    <w:p w14:paraId="759EE9F3" w14:textId="631E2254" w:rsidR="00EB3D2F" w:rsidRDefault="00EB3D2F" w:rsidP="00EB3D2F">
      <w:pPr>
        <w:tabs>
          <w:tab w:val="left" w:pos="720"/>
          <w:tab w:val="left" w:pos="1080"/>
        </w:tabs>
        <w:jc w:val="center"/>
        <w:rPr>
          <w:color w:val="FF0000"/>
        </w:rPr>
      </w:pPr>
      <w:r w:rsidRPr="003436DD">
        <w:rPr>
          <w:color w:val="FF0000"/>
        </w:rPr>
        <w:t xml:space="preserve">Nicky Kurtzweil, </w:t>
      </w:r>
      <w:r w:rsidR="00643B7E">
        <w:rPr>
          <w:color w:val="FF0000"/>
        </w:rPr>
        <w:t xml:space="preserve">UCCC CTO </w:t>
      </w:r>
      <w:r w:rsidRPr="003436DD">
        <w:rPr>
          <w:color w:val="FF0000"/>
        </w:rPr>
        <w:t xml:space="preserve">QA </w:t>
      </w:r>
      <w:r w:rsidR="00643B7E">
        <w:rPr>
          <w:color w:val="FF0000"/>
        </w:rPr>
        <w:t xml:space="preserve">&amp; Data </w:t>
      </w:r>
      <w:r w:rsidRPr="003436DD">
        <w:rPr>
          <w:color w:val="FF0000"/>
        </w:rPr>
        <w:t xml:space="preserve">Manager – </w:t>
      </w:r>
      <w:hyperlink r:id="rId12" w:history="1">
        <w:r w:rsidRPr="003436DD">
          <w:rPr>
            <w:rStyle w:val="Hyperlink"/>
            <w:color w:val="FF0000"/>
          </w:rPr>
          <w:t>kurtzwny@ucmail.uc.edu</w:t>
        </w:r>
      </w:hyperlink>
      <w:r w:rsidRPr="003436DD">
        <w:rPr>
          <w:color w:val="FF0000"/>
        </w:rPr>
        <w:t xml:space="preserve"> </w:t>
      </w:r>
    </w:p>
    <w:p w14:paraId="1617E87B" w14:textId="35741990" w:rsidR="006C13C3" w:rsidRPr="003436DD" w:rsidRDefault="006C13C3" w:rsidP="00EB3D2F">
      <w:pPr>
        <w:tabs>
          <w:tab w:val="left" w:pos="720"/>
          <w:tab w:val="left" w:pos="1080"/>
        </w:tabs>
        <w:jc w:val="center"/>
        <w:rPr>
          <w:color w:val="FF0000"/>
        </w:rPr>
      </w:pPr>
      <w:r>
        <w:rPr>
          <w:color w:val="FF0000"/>
        </w:rPr>
        <w:t>Christine Vollmer, Regulatory Manager (IND/IDE questions) mccordce@ucmail.uc.edu</w:t>
      </w:r>
    </w:p>
    <w:p w14:paraId="4AB8290B" w14:textId="3786F39F" w:rsidR="009E246E" w:rsidRPr="00AE46DE" w:rsidRDefault="009E246E" w:rsidP="009E246E"/>
    <w:p w14:paraId="160B58B3" w14:textId="47726E1D" w:rsidR="009E246E" w:rsidRPr="00AE46DE" w:rsidRDefault="009E246E" w:rsidP="00040538">
      <w:pPr>
        <w:tabs>
          <w:tab w:val="left" w:pos="720"/>
        </w:tabs>
        <w:spacing w:after="120"/>
      </w:pPr>
      <w:r w:rsidRPr="00AE46DE">
        <w:t>Depending on the phase of the study and whether it is a single-agent or combination agent study, include sections as follows:</w:t>
      </w:r>
    </w:p>
    <w:p w14:paraId="4C568C5D" w14:textId="69A5523A" w:rsidR="009E246E" w:rsidRDefault="00040538" w:rsidP="00583F10">
      <w:pPr>
        <w:pStyle w:val="ListParagraph"/>
        <w:numPr>
          <w:ilvl w:val="0"/>
          <w:numId w:val="7"/>
        </w:numPr>
        <w:tabs>
          <w:tab w:val="left" w:pos="720"/>
        </w:tabs>
      </w:pPr>
      <w:r>
        <w:t xml:space="preserve">No highlighting = </w:t>
      </w:r>
      <w:r w:rsidR="009E246E" w:rsidRPr="00696FD8">
        <w:t>for all protocols</w:t>
      </w:r>
    </w:p>
    <w:p w14:paraId="06507DC0" w14:textId="77777777" w:rsidR="00040538" w:rsidRPr="00696FD8" w:rsidRDefault="00040538" w:rsidP="00040538">
      <w:pPr>
        <w:pStyle w:val="ListParagraph"/>
        <w:tabs>
          <w:tab w:val="left" w:pos="720"/>
        </w:tabs>
        <w:ind w:left="1080"/>
      </w:pPr>
    </w:p>
    <w:p w14:paraId="2F53B49C" w14:textId="449409BD" w:rsidR="009E246E" w:rsidRDefault="009E246E" w:rsidP="00583F10">
      <w:pPr>
        <w:pStyle w:val="ListParagraph"/>
        <w:numPr>
          <w:ilvl w:val="0"/>
          <w:numId w:val="7"/>
        </w:numPr>
        <w:tabs>
          <w:tab w:val="left" w:pos="720"/>
        </w:tabs>
      </w:pPr>
      <w:r w:rsidRPr="00696FD8">
        <w:rPr>
          <w:highlight w:val="yellow"/>
        </w:rPr>
        <w:t>Yellow</w:t>
      </w:r>
      <w:r w:rsidR="00040538">
        <w:t xml:space="preserve"> highlighting = </w:t>
      </w:r>
      <w:r w:rsidRPr="00696FD8">
        <w:t xml:space="preserve">for </w:t>
      </w:r>
      <w:r w:rsidRPr="00696FD8">
        <w:rPr>
          <w:highlight w:val="yellow"/>
        </w:rPr>
        <w:t>phase 1</w:t>
      </w:r>
      <w:r w:rsidRPr="00696FD8">
        <w:t xml:space="preserve"> protocols</w:t>
      </w:r>
    </w:p>
    <w:p w14:paraId="7E4677DD" w14:textId="51F2E7BE" w:rsidR="00040538" w:rsidRPr="00696FD8" w:rsidRDefault="00040538" w:rsidP="00040538">
      <w:pPr>
        <w:tabs>
          <w:tab w:val="left" w:pos="720"/>
        </w:tabs>
      </w:pPr>
    </w:p>
    <w:p w14:paraId="3944A2EF" w14:textId="28735853" w:rsidR="009E246E" w:rsidRDefault="009E246E" w:rsidP="00583F10">
      <w:pPr>
        <w:pStyle w:val="ListParagraph"/>
        <w:numPr>
          <w:ilvl w:val="0"/>
          <w:numId w:val="7"/>
        </w:numPr>
        <w:tabs>
          <w:tab w:val="left" w:pos="720"/>
        </w:tabs>
      </w:pPr>
      <w:r w:rsidRPr="00696FD8">
        <w:rPr>
          <w:highlight w:val="green"/>
        </w:rPr>
        <w:t>Green</w:t>
      </w:r>
      <w:r w:rsidRPr="00696FD8">
        <w:t xml:space="preserve"> highlighting – for </w:t>
      </w:r>
      <w:r w:rsidRPr="00696FD8">
        <w:rPr>
          <w:highlight w:val="green"/>
        </w:rPr>
        <w:t>phase 2</w:t>
      </w:r>
      <w:r w:rsidRPr="00696FD8">
        <w:t xml:space="preserve"> protocols</w:t>
      </w:r>
    </w:p>
    <w:p w14:paraId="6C1038EC" w14:textId="1E34C9ED" w:rsidR="00040538" w:rsidRPr="00696FD8" w:rsidRDefault="00040538" w:rsidP="00040538">
      <w:pPr>
        <w:tabs>
          <w:tab w:val="left" w:pos="720"/>
        </w:tabs>
      </w:pPr>
    </w:p>
    <w:p w14:paraId="192B71A2" w14:textId="66533FA0" w:rsidR="009E246E" w:rsidRDefault="009E246E" w:rsidP="00583F10">
      <w:pPr>
        <w:pStyle w:val="ListParagraph"/>
        <w:numPr>
          <w:ilvl w:val="0"/>
          <w:numId w:val="7"/>
        </w:numPr>
        <w:tabs>
          <w:tab w:val="left" w:pos="720"/>
        </w:tabs>
      </w:pPr>
      <w:r w:rsidRPr="00696FD8">
        <w:rPr>
          <w:highlight w:val="cyan"/>
        </w:rPr>
        <w:t>Blue</w:t>
      </w:r>
      <w:r w:rsidRPr="00696FD8">
        <w:t xml:space="preserve"> highlighting – for </w:t>
      </w:r>
      <w:r w:rsidRPr="00696FD8">
        <w:rPr>
          <w:highlight w:val="cyan"/>
        </w:rPr>
        <w:t>combination agent</w:t>
      </w:r>
      <w:r w:rsidRPr="00696FD8">
        <w:t xml:space="preserve"> protocols</w:t>
      </w:r>
    </w:p>
    <w:p w14:paraId="22BCD28A" w14:textId="186AA9D9" w:rsidR="00040538" w:rsidRPr="00696FD8" w:rsidRDefault="00040538" w:rsidP="00040538">
      <w:pPr>
        <w:tabs>
          <w:tab w:val="left" w:pos="720"/>
        </w:tabs>
      </w:pPr>
    </w:p>
    <w:p w14:paraId="20283C27" w14:textId="2F6B550C" w:rsidR="009E246E" w:rsidRPr="00AE46DE" w:rsidRDefault="009E246E" w:rsidP="00583F10">
      <w:pPr>
        <w:pStyle w:val="ListParagraph"/>
        <w:numPr>
          <w:ilvl w:val="0"/>
          <w:numId w:val="7"/>
        </w:numPr>
        <w:tabs>
          <w:tab w:val="left" w:pos="720"/>
        </w:tabs>
      </w:pPr>
      <w:r w:rsidRPr="00696FD8">
        <w:rPr>
          <w:highlight w:val="magenta"/>
        </w:rPr>
        <w:t>Pink</w:t>
      </w:r>
      <w:r w:rsidRPr="00696FD8">
        <w:t xml:space="preserve"> highlighting – for </w:t>
      </w:r>
      <w:r w:rsidRPr="00696FD8">
        <w:rPr>
          <w:highlight w:val="magenta"/>
        </w:rPr>
        <w:t>advanced imaging</w:t>
      </w:r>
      <w:r w:rsidRPr="00696FD8">
        <w:t xml:space="preserve"> protocols</w:t>
      </w:r>
    </w:p>
    <w:p w14:paraId="208B4DFD" w14:textId="77777777" w:rsidR="009E246E" w:rsidRPr="00ED131C" w:rsidRDefault="009E246E" w:rsidP="009E246E">
      <w:pPr>
        <w:tabs>
          <w:tab w:val="left" w:pos="720"/>
        </w:tabs>
        <w:ind w:left="720"/>
        <w:rPr>
          <w:bCs/>
        </w:rPr>
      </w:pPr>
    </w:p>
    <w:p w14:paraId="1B3B9B7C" w14:textId="5AB40D04" w:rsidR="009E246E" w:rsidRDefault="009E246E" w:rsidP="009E246E">
      <w:pPr>
        <w:ind w:left="720" w:hanging="720"/>
      </w:pPr>
    </w:p>
    <w:p w14:paraId="48644192" w14:textId="1BA45451" w:rsidR="008714E5" w:rsidRDefault="008714E5" w:rsidP="009E246E">
      <w:pPr>
        <w:ind w:left="720" w:hanging="720"/>
      </w:pPr>
    </w:p>
    <w:p w14:paraId="0A43647F" w14:textId="79520B96" w:rsidR="008714E5" w:rsidRDefault="008714E5" w:rsidP="009E246E">
      <w:pPr>
        <w:ind w:left="720" w:hanging="720"/>
      </w:pPr>
    </w:p>
    <w:p w14:paraId="5B9361DE" w14:textId="24DD575C" w:rsidR="008714E5" w:rsidRDefault="008714E5" w:rsidP="009E246E">
      <w:pPr>
        <w:ind w:left="720" w:hanging="720"/>
      </w:pPr>
    </w:p>
    <w:p w14:paraId="5A6D271B" w14:textId="77777777" w:rsidR="008714E5" w:rsidRDefault="008714E5" w:rsidP="009E246E">
      <w:pPr>
        <w:ind w:left="720" w:hanging="720"/>
        <w:rPr>
          <w:bCs/>
        </w:rPr>
      </w:pPr>
    </w:p>
    <w:p w14:paraId="58C89CD7" w14:textId="77777777" w:rsidR="009E246E" w:rsidRDefault="009E246E" w:rsidP="009E246E">
      <w:pPr>
        <w:ind w:left="720" w:hanging="720"/>
        <w:rPr>
          <w:bCs/>
        </w:rPr>
      </w:pPr>
    </w:p>
    <w:p w14:paraId="1AC2A162" w14:textId="77777777" w:rsidR="009E246E" w:rsidRPr="00AE46DE" w:rsidRDefault="009E246E" w:rsidP="009E246E">
      <w:pPr>
        <w:ind w:firstLine="720"/>
      </w:pPr>
    </w:p>
    <w:p w14:paraId="5C2AB9D8" w14:textId="77777777" w:rsidR="009E246E" w:rsidRDefault="009E246E" w:rsidP="005E1F49">
      <w:pPr>
        <w:tabs>
          <w:tab w:val="left" w:pos="720"/>
        </w:tabs>
      </w:pPr>
    </w:p>
    <w:p w14:paraId="64540572" w14:textId="77777777" w:rsidR="00EB3D2F" w:rsidRDefault="00EB3D2F" w:rsidP="009E246E">
      <w:pPr>
        <w:jc w:val="center"/>
      </w:pPr>
    </w:p>
    <w:p w14:paraId="24E7E94B" w14:textId="77777777" w:rsidR="00EB3D2F" w:rsidRDefault="00EB3D2F" w:rsidP="009E246E">
      <w:pPr>
        <w:jc w:val="center"/>
      </w:pPr>
    </w:p>
    <w:p w14:paraId="620A9350" w14:textId="26763752" w:rsidR="00EB3D2F" w:rsidRDefault="00EB3D2F" w:rsidP="009E246E">
      <w:pPr>
        <w:jc w:val="center"/>
      </w:pPr>
    </w:p>
    <w:p w14:paraId="20351EEE" w14:textId="2BEC68E4" w:rsidR="008714E5" w:rsidRDefault="008714E5" w:rsidP="009E246E">
      <w:pPr>
        <w:jc w:val="center"/>
      </w:pPr>
    </w:p>
    <w:p w14:paraId="2780BF7B" w14:textId="3E56EB1E" w:rsidR="008714E5" w:rsidRDefault="008714E5" w:rsidP="009E246E">
      <w:pPr>
        <w:jc w:val="center"/>
      </w:pPr>
    </w:p>
    <w:p w14:paraId="2786B56B" w14:textId="4B69CB6D" w:rsidR="008714E5" w:rsidRDefault="008714E5" w:rsidP="009E246E">
      <w:pPr>
        <w:jc w:val="center"/>
      </w:pPr>
    </w:p>
    <w:p w14:paraId="34ADFE9F" w14:textId="71DD0D6F" w:rsidR="008714E5" w:rsidRDefault="008714E5" w:rsidP="009E246E">
      <w:pPr>
        <w:jc w:val="center"/>
      </w:pPr>
    </w:p>
    <w:p w14:paraId="462ACE33" w14:textId="41C7EB8D" w:rsidR="003436DD" w:rsidRDefault="003436DD" w:rsidP="002F363B"/>
    <w:p w14:paraId="6C9C4F91" w14:textId="089EEFB4" w:rsidR="00EB3D2F" w:rsidRDefault="00EB3D2F" w:rsidP="00EB3D2F"/>
    <w:p w14:paraId="16765BC5" w14:textId="421B2654" w:rsidR="001C5974" w:rsidRDefault="009E246E" w:rsidP="003436DD">
      <w:pPr>
        <w:jc w:val="center"/>
        <w:rPr>
          <w:b/>
        </w:rPr>
      </w:pPr>
      <w:r w:rsidRPr="00EA4BCF">
        <w:rPr>
          <w:b/>
        </w:rPr>
        <w:t xml:space="preserve">SUMMARY OF </w:t>
      </w:r>
      <w:r w:rsidR="00F3743B">
        <w:rPr>
          <w:b/>
        </w:rPr>
        <w:t xml:space="preserve">PROTOCOL </w:t>
      </w:r>
      <w:r w:rsidRPr="00EA4BCF">
        <w:rPr>
          <w:b/>
        </w:rPr>
        <w:t>CHANGES</w:t>
      </w:r>
      <w:r w:rsidR="00F3743B">
        <w:rPr>
          <w:b/>
        </w:rPr>
        <w:t xml:space="preserve"> </w:t>
      </w:r>
    </w:p>
    <w:p w14:paraId="269A32F8" w14:textId="77777777" w:rsidR="003436DD" w:rsidRPr="003436DD" w:rsidRDefault="003436DD" w:rsidP="003436DD">
      <w:pPr>
        <w:jc w:val="center"/>
        <w:rPr>
          <w:b/>
        </w:rPr>
      </w:pPr>
    </w:p>
    <w:p w14:paraId="3EE03D8C" w14:textId="39D13DD5" w:rsidR="009E246E" w:rsidRDefault="009E246E" w:rsidP="009E246E">
      <w:r>
        <w:t>For Protocol Amendment # to:</w:t>
      </w:r>
      <w:r w:rsidR="001C5974">
        <w:t xml:space="preserve"> </w:t>
      </w:r>
      <w:r w:rsidR="001C5974" w:rsidRPr="001C5974">
        <w:rPr>
          <w:b/>
        </w:rPr>
        <w:t>N/A</w:t>
      </w:r>
      <w:r w:rsidR="00D843E2">
        <w:rPr>
          <w:b/>
        </w:rPr>
        <w:t xml:space="preserve"> - Original</w:t>
      </w:r>
    </w:p>
    <w:p w14:paraId="3BA5FE86" w14:textId="77777777" w:rsidR="009E246E" w:rsidRDefault="009E246E" w:rsidP="009E246E"/>
    <w:p w14:paraId="3C097237" w14:textId="22335E88" w:rsidR="009E246E" w:rsidRDefault="003436DD" w:rsidP="009E246E">
      <w:r>
        <w:t>UCCC</w:t>
      </w:r>
      <w:r w:rsidR="001C5974">
        <w:t xml:space="preserve"> </w:t>
      </w:r>
      <w:r w:rsidR="009E246E">
        <w:t>Protocol #:</w:t>
      </w:r>
      <w:r w:rsidR="001C5974">
        <w:t xml:space="preserve"> </w:t>
      </w:r>
      <w:r w:rsidR="001C5974" w:rsidRPr="003436DD">
        <w:t>[</w:t>
      </w:r>
      <w:r>
        <w:rPr>
          <w:b/>
          <w:color w:val="C00000"/>
        </w:rPr>
        <w:t>This will</w:t>
      </w:r>
      <w:r w:rsidR="0084409D">
        <w:rPr>
          <w:b/>
          <w:color w:val="C00000"/>
        </w:rPr>
        <w:t xml:space="preserve"> be provided to you by the UCCC</w:t>
      </w:r>
      <w:r w:rsidR="001C5974" w:rsidRPr="003436DD">
        <w:rPr>
          <w:b/>
          <w:color w:val="C00000"/>
        </w:rPr>
        <w:t xml:space="preserve"> PRMC Coordinator, if you are unsure please leave blank</w:t>
      </w:r>
      <w:r>
        <w:rPr>
          <w:b/>
          <w:color w:val="C00000"/>
        </w:rPr>
        <w:t xml:space="preserve"> or as TBD</w:t>
      </w:r>
      <w:r w:rsidR="001C5974" w:rsidRPr="003436DD">
        <w:t>]</w:t>
      </w:r>
    </w:p>
    <w:p w14:paraId="516F7A53" w14:textId="77777777" w:rsidR="009E246E" w:rsidRDefault="009E246E" w:rsidP="009E246E"/>
    <w:p w14:paraId="7B6627B0" w14:textId="53D91DA4" w:rsidR="009E246E" w:rsidRDefault="009E246E" w:rsidP="009E246E">
      <w:r>
        <w:t>Protocol Date:</w:t>
      </w:r>
      <w:r w:rsidR="001C5974">
        <w:t xml:space="preserve"> </w:t>
      </w:r>
      <w:r w:rsidR="001C5974" w:rsidRPr="001C5974">
        <w:rPr>
          <w:b/>
        </w:rPr>
        <w:t>N/A</w:t>
      </w:r>
    </w:p>
    <w:p w14:paraId="190D806E" w14:textId="77777777" w:rsidR="009E246E" w:rsidRDefault="009E246E" w:rsidP="009E246E"/>
    <w:p w14:paraId="3604A83F" w14:textId="2217C42A" w:rsidR="009E246E" w:rsidRPr="00A27DCF" w:rsidRDefault="009E246E" w:rsidP="009E246E">
      <w:pPr>
        <w:widowControl/>
        <w:autoSpaceDE w:val="0"/>
        <w:autoSpaceDN w:val="0"/>
        <w:adjustRightInd w:val="0"/>
        <w:rPr>
          <w:i/>
        </w:rPr>
      </w:pPr>
      <w:r>
        <w:rPr>
          <w:i/>
        </w:rPr>
        <w:t>Please</w:t>
      </w:r>
      <w:r w:rsidRPr="00A27DCF">
        <w:rPr>
          <w:i/>
        </w:rPr>
        <w:t xml:space="preserve"> provide a li</w:t>
      </w:r>
      <w:r w:rsidR="001C5974">
        <w:rPr>
          <w:i/>
        </w:rPr>
        <w:t>st of changes from the previous</w:t>
      </w:r>
      <w:r>
        <w:rPr>
          <w:i/>
        </w:rPr>
        <w:t xml:space="preserve"> approved </w:t>
      </w:r>
      <w:r w:rsidRPr="00A27DCF">
        <w:rPr>
          <w:i/>
        </w:rPr>
        <w:t>version of the protocol.</w:t>
      </w:r>
      <w:r w:rsidRPr="00A27DCF">
        <w:rPr>
          <w:rFonts w:eastAsia="Calibri"/>
          <w:i/>
          <w:snapToGrid/>
          <w:color w:val="auto"/>
        </w:rPr>
        <w:t xml:space="preserve"> </w:t>
      </w:r>
      <w:r>
        <w:rPr>
          <w:rFonts w:eastAsia="Calibri"/>
          <w:i/>
          <w:snapToGrid/>
          <w:color w:val="auto"/>
        </w:rPr>
        <w:t xml:space="preserve"> </w:t>
      </w:r>
      <w:r w:rsidR="001C5974">
        <w:rPr>
          <w:rFonts w:eastAsia="Calibri"/>
          <w:i/>
          <w:snapToGrid/>
          <w:color w:val="auto"/>
        </w:rPr>
        <w:t>The list must</w:t>
      </w:r>
      <w:r w:rsidRPr="00A27DCF">
        <w:rPr>
          <w:rFonts w:eastAsia="Calibri"/>
          <w:i/>
          <w:snapToGrid/>
          <w:color w:val="auto"/>
        </w:rPr>
        <w:t xml:space="preserve"> identify by page and section each change made to a protocol document</w:t>
      </w:r>
      <w:r w:rsidR="006C13C3">
        <w:rPr>
          <w:rFonts w:eastAsia="Calibri"/>
          <w:i/>
          <w:snapToGrid/>
          <w:color w:val="auto"/>
        </w:rPr>
        <w:t xml:space="preserve">. </w:t>
      </w:r>
      <w:r w:rsidRPr="00A27DCF">
        <w:rPr>
          <w:rFonts w:eastAsia="Calibri"/>
          <w:i/>
          <w:snapToGrid/>
          <w:color w:val="auto"/>
        </w:rPr>
        <w:t>All cha</w:t>
      </w:r>
      <w:r w:rsidR="001C5974">
        <w:rPr>
          <w:rFonts w:eastAsia="Calibri"/>
          <w:i/>
          <w:snapToGrid/>
          <w:color w:val="auto"/>
        </w:rPr>
        <w:t>nges must</w:t>
      </w:r>
      <w:r w:rsidRPr="00A27DCF">
        <w:rPr>
          <w:rFonts w:eastAsia="Calibri"/>
          <w:i/>
          <w:snapToGrid/>
          <w:color w:val="auto"/>
        </w:rPr>
        <w:t xml:space="preserve"> be described in a point-by-point format (</w:t>
      </w:r>
      <w:r w:rsidRPr="006562BB">
        <w:rPr>
          <w:rFonts w:eastAsia="Calibri"/>
          <w:snapToGrid/>
          <w:color w:val="auto"/>
        </w:rPr>
        <w:t>i.e.</w:t>
      </w:r>
      <w:r w:rsidRPr="00A27DCF">
        <w:rPr>
          <w:rFonts w:eastAsia="Calibri"/>
          <w:i/>
          <w:snapToGrid/>
          <w:color w:val="auto"/>
        </w:rPr>
        <w:t xml:space="preserve">, Page 3, section 1.2, replace </w:t>
      </w:r>
      <w:r w:rsidRPr="00A27DCF">
        <w:rPr>
          <w:rFonts w:ascii="Times+New+Roman1252" w:eastAsia="Calibri" w:hAnsi="Times+New+Roman1252" w:cs="Times+New+Roman1252"/>
          <w:i/>
          <w:snapToGrid/>
          <w:color w:val="auto"/>
        </w:rPr>
        <w:t>‘</w:t>
      </w:r>
      <w:r w:rsidRPr="00A27DCF">
        <w:rPr>
          <w:rFonts w:eastAsia="Calibri"/>
          <w:i/>
          <w:snapToGrid/>
          <w:color w:val="auto"/>
        </w:rPr>
        <w:t>xyz</w:t>
      </w:r>
      <w:r w:rsidRPr="00A27DCF">
        <w:rPr>
          <w:rFonts w:ascii="Times+New+Roman1252" w:eastAsia="Calibri" w:hAnsi="Times+New+Roman1252" w:cs="Times+New+Roman1252"/>
          <w:i/>
          <w:snapToGrid/>
          <w:color w:val="auto"/>
        </w:rPr>
        <w:t xml:space="preserve">’ </w:t>
      </w:r>
      <w:r w:rsidRPr="00A27DCF">
        <w:rPr>
          <w:rFonts w:eastAsia="Calibri"/>
          <w:i/>
          <w:snapToGrid/>
          <w:color w:val="auto"/>
        </w:rPr>
        <w:t xml:space="preserve">and insert </w:t>
      </w:r>
      <w:r w:rsidRPr="00A27DCF">
        <w:rPr>
          <w:rFonts w:ascii="Times+New+Roman1252" w:eastAsia="Calibri" w:hAnsi="Times+New+Roman1252" w:cs="Times+New+Roman1252"/>
          <w:i/>
          <w:snapToGrid/>
          <w:color w:val="auto"/>
        </w:rPr>
        <w:t>‘</w:t>
      </w:r>
      <w:r w:rsidRPr="00A27DCF">
        <w:rPr>
          <w:rFonts w:eastAsia="Calibri"/>
          <w:i/>
          <w:snapToGrid/>
          <w:color w:val="auto"/>
        </w:rPr>
        <w:t>abc</w:t>
      </w:r>
      <w:r w:rsidRPr="00A27DCF">
        <w:rPr>
          <w:rFonts w:ascii="Times+New+Roman1252" w:eastAsia="Calibri" w:hAnsi="Times+New+Roman1252" w:cs="Times+New+Roman1252"/>
          <w:i/>
          <w:snapToGrid/>
          <w:color w:val="auto"/>
        </w:rPr>
        <w:t>’</w:t>
      </w:r>
      <w:r w:rsidRPr="00A27DCF">
        <w:rPr>
          <w:rFonts w:eastAsia="Calibri"/>
          <w:i/>
          <w:snapToGrid/>
          <w:color w:val="auto"/>
        </w:rPr>
        <w:t xml:space="preserve">). </w:t>
      </w:r>
      <w:r>
        <w:rPr>
          <w:rFonts w:eastAsia="Calibri"/>
          <w:i/>
          <w:snapToGrid/>
          <w:color w:val="auto"/>
        </w:rPr>
        <w:t xml:space="preserve"> </w:t>
      </w:r>
      <w:r w:rsidRPr="00A27DCF">
        <w:rPr>
          <w:rFonts w:eastAsia="Calibri"/>
          <w:i/>
          <w:snapToGrid/>
          <w:color w:val="auto"/>
        </w:rPr>
        <w:t>When appropriate, a brief justification for the change should be included.</w:t>
      </w:r>
    </w:p>
    <w:p w14:paraId="6BB739C6" w14:textId="77777777" w:rsidR="009E246E" w:rsidRPr="00A27DCF" w:rsidRDefault="009E246E" w:rsidP="009E246E">
      <w:pPr>
        <w:rPr>
          <w:i/>
        </w:rPr>
      </w:pPr>
    </w:p>
    <w:tbl>
      <w:tblPr>
        <w:tblW w:w="847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900"/>
        <w:gridCol w:w="7110"/>
      </w:tblGrid>
      <w:tr w:rsidR="00B82DB0" w:rsidRPr="00514CA2" w14:paraId="6FCDD572" w14:textId="77777777" w:rsidTr="00026EBB">
        <w:trPr>
          <w:cantSplit/>
          <w:trHeight w:val="314"/>
          <w:tblHeader/>
        </w:trPr>
        <w:tc>
          <w:tcPr>
            <w:tcW w:w="463" w:type="dxa"/>
            <w:tcBorders>
              <w:right w:val="single" w:sz="4" w:space="0" w:color="auto"/>
            </w:tcBorders>
            <w:vAlign w:val="center"/>
          </w:tcPr>
          <w:p w14:paraId="6F30464E" w14:textId="77777777" w:rsidR="00B82DB0" w:rsidRPr="00535558" w:rsidRDefault="00B82DB0" w:rsidP="0067469D">
            <w:pPr>
              <w:rPr>
                <w:b/>
                <w:sz w:val="20"/>
                <w:szCs w:val="20"/>
              </w:rPr>
            </w:pPr>
            <w:r w:rsidRPr="00535558">
              <w:rPr>
                <w:b/>
                <w:sz w:val="20"/>
                <w:szCs w:val="20"/>
              </w:rPr>
              <w:t>#</w:t>
            </w:r>
          </w:p>
        </w:tc>
        <w:tc>
          <w:tcPr>
            <w:tcW w:w="900" w:type="dxa"/>
            <w:tcBorders>
              <w:right w:val="single" w:sz="4" w:space="0" w:color="auto"/>
            </w:tcBorders>
            <w:vAlign w:val="center"/>
          </w:tcPr>
          <w:p w14:paraId="2A061566" w14:textId="77777777" w:rsidR="00B82DB0" w:rsidRPr="00535558" w:rsidRDefault="00B82DB0" w:rsidP="0067469D">
            <w:pPr>
              <w:rPr>
                <w:b/>
                <w:sz w:val="20"/>
                <w:szCs w:val="20"/>
              </w:rPr>
            </w:pPr>
            <w:r w:rsidRPr="00535558">
              <w:rPr>
                <w:b/>
                <w:sz w:val="20"/>
                <w:szCs w:val="20"/>
              </w:rPr>
              <w:t>Section</w:t>
            </w:r>
          </w:p>
        </w:tc>
        <w:tc>
          <w:tcPr>
            <w:tcW w:w="7110" w:type="dxa"/>
            <w:tcBorders>
              <w:left w:val="single" w:sz="4" w:space="0" w:color="auto"/>
            </w:tcBorders>
            <w:vAlign w:val="center"/>
          </w:tcPr>
          <w:p w14:paraId="4698D26F" w14:textId="77777777" w:rsidR="00B82DB0" w:rsidRPr="00535558" w:rsidRDefault="00B82DB0" w:rsidP="0067469D">
            <w:pPr>
              <w:rPr>
                <w:b/>
                <w:sz w:val="20"/>
                <w:szCs w:val="20"/>
              </w:rPr>
            </w:pPr>
            <w:r w:rsidRPr="00535558">
              <w:rPr>
                <w:b/>
                <w:sz w:val="20"/>
                <w:szCs w:val="20"/>
              </w:rPr>
              <w:t>Change</w:t>
            </w:r>
          </w:p>
        </w:tc>
      </w:tr>
      <w:tr w:rsidR="00B82DB0" w:rsidRPr="00514CA2" w14:paraId="0F053336" w14:textId="77777777" w:rsidTr="00026EBB">
        <w:trPr>
          <w:cantSplit/>
          <w:trHeight w:val="377"/>
        </w:trPr>
        <w:tc>
          <w:tcPr>
            <w:tcW w:w="463" w:type="dxa"/>
            <w:tcBorders>
              <w:right w:val="single" w:sz="4" w:space="0" w:color="auto"/>
            </w:tcBorders>
            <w:vAlign w:val="center"/>
          </w:tcPr>
          <w:p w14:paraId="4682708C" w14:textId="77777777" w:rsidR="00B82DB0" w:rsidRDefault="00B82DB0" w:rsidP="0067469D">
            <w:r>
              <w:t>1.</w:t>
            </w:r>
          </w:p>
        </w:tc>
        <w:tc>
          <w:tcPr>
            <w:tcW w:w="900" w:type="dxa"/>
            <w:tcBorders>
              <w:right w:val="single" w:sz="4" w:space="0" w:color="auto"/>
            </w:tcBorders>
            <w:vAlign w:val="center"/>
          </w:tcPr>
          <w:p w14:paraId="152487B3" w14:textId="77777777" w:rsidR="00B82DB0" w:rsidRPr="00B161D5" w:rsidRDefault="00B82DB0" w:rsidP="0067469D">
            <w:pPr>
              <w:rPr>
                <w:bCs/>
                <w:iCs/>
              </w:rPr>
            </w:pPr>
          </w:p>
        </w:tc>
        <w:tc>
          <w:tcPr>
            <w:tcW w:w="7110" w:type="dxa"/>
            <w:tcBorders>
              <w:left w:val="single" w:sz="4" w:space="0" w:color="auto"/>
            </w:tcBorders>
            <w:vAlign w:val="center"/>
          </w:tcPr>
          <w:p w14:paraId="2106700C" w14:textId="77777777" w:rsidR="00B82DB0" w:rsidRPr="00B161D5" w:rsidRDefault="00B82DB0" w:rsidP="0067469D">
            <w:pPr>
              <w:rPr>
                <w:bCs/>
                <w:iCs/>
              </w:rPr>
            </w:pPr>
          </w:p>
        </w:tc>
      </w:tr>
      <w:tr w:rsidR="00B82DB0" w:rsidRPr="00514CA2" w14:paraId="27B828EA" w14:textId="77777777" w:rsidTr="00026EBB">
        <w:trPr>
          <w:cantSplit/>
          <w:trHeight w:val="377"/>
        </w:trPr>
        <w:tc>
          <w:tcPr>
            <w:tcW w:w="463" w:type="dxa"/>
            <w:tcBorders>
              <w:right w:val="single" w:sz="4" w:space="0" w:color="auto"/>
            </w:tcBorders>
            <w:vAlign w:val="center"/>
          </w:tcPr>
          <w:p w14:paraId="558A5098" w14:textId="77777777" w:rsidR="00B82DB0" w:rsidRDefault="00B82DB0" w:rsidP="0067469D">
            <w:r>
              <w:t>2.</w:t>
            </w:r>
          </w:p>
        </w:tc>
        <w:tc>
          <w:tcPr>
            <w:tcW w:w="900" w:type="dxa"/>
            <w:tcBorders>
              <w:right w:val="single" w:sz="4" w:space="0" w:color="auto"/>
            </w:tcBorders>
            <w:vAlign w:val="center"/>
          </w:tcPr>
          <w:p w14:paraId="3642B6FA" w14:textId="77777777" w:rsidR="00B82DB0" w:rsidRPr="00B161D5" w:rsidRDefault="00B82DB0" w:rsidP="0067469D">
            <w:pPr>
              <w:rPr>
                <w:bCs/>
                <w:iCs/>
              </w:rPr>
            </w:pPr>
          </w:p>
        </w:tc>
        <w:tc>
          <w:tcPr>
            <w:tcW w:w="7110" w:type="dxa"/>
            <w:tcBorders>
              <w:left w:val="single" w:sz="4" w:space="0" w:color="auto"/>
            </w:tcBorders>
            <w:vAlign w:val="center"/>
          </w:tcPr>
          <w:p w14:paraId="19D55204" w14:textId="77777777" w:rsidR="00B82DB0" w:rsidRPr="00B161D5" w:rsidRDefault="00B82DB0" w:rsidP="0067469D">
            <w:pPr>
              <w:rPr>
                <w:bCs/>
                <w:iCs/>
              </w:rPr>
            </w:pPr>
          </w:p>
        </w:tc>
      </w:tr>
      <w:tr w:rsidR="00B82DB0" w:rsidRPr="00514CA2" w14:paraId="3742B0E3" w14:textId="77777777" w:rsidTr="00026EBB">
        <w:trPr>
          <w:cantSplit/>
          <w:trHeight w:val="377"/>
        </w:trPr>
        <w:tc>
          <w:tcPr>
            <w:tcW w:w="463" w:type="dxa"/>
            <w:tcBorders>
              <w:right w:val="single" w:sz="4" w:space="0" w:color="auto"/>
            </w:tcBorders>
            <w:vAlign w:val="center"/>
          </w:tcPr>
          <w:p w14:paraId="5F065B18" w14:textId="77777777" w:rsidR="00B82DB0" w:rsidRDefault="00B82DB0" w:rsidP="0067469D">
            <w:r>
              <w:t>3.</w:t>
            </w:r>
          </w:p>
        </w:tc>
        <w:tc>
          <w:tcPr>
            <w:tcW w:w="900" w:type="dxa"/>
            <w:tcBorders>
              <w:right w:val="single" w:sz="4" w:space="0" w:color="auto"/>
            </w:tcBorders>
            <w:vAlign w:val="center"/>
          </w:tcPr>
          <w:p w14:paraId="11E18981" w14:textId="77777777" w:rsidR="00B82DB0" w:rsidRPr="00B161D5" w:rsidRDefault="00B82DB0" w:rsidP="0067469D">
            <w:pPr>
              <w:rPr>
                <w:bCs/>
                <w:iCs/>
              </w:rPr>
            </w:pPr>
          </w:p>
        </w:tc>
        <w:tc>
          <w:tcPr>
            <w:tcW w:w="7110" w:type="dxa"/>
            <w:tcBorders>
              <w:left w:val="single" w:sz="4" w:space="0" w:color="auto"/>
            </w:tcBorders>
            <w:vAlign w:val="center"/>
          </w:tcPr>
          <w:p w14:paraId="7A62B18F" w14:textId="77777777" w:rsidR="00B82DB0" w:rsidRPr="00B161D5" w:rsidRDefault="00B82DB0" w:rsidP="0067469D">
            <w:pPr>
              <w:rPr>
                <w:bCs/>
                <w:iCs/>
              </w:rPr>
            </w:pPr>
          </w:p>
        </w:tc>
      </w:tr>
      <w:tr w:rsidR="00B82DB0" w:rsidRPr="00514CA2" w14:paraId="719DBCAA" w14:textId="77777777" w:rsidTr="00026EBB">
        <w:trPr>
          <w:cantSplit/>
          <w:trHeight w:val="377"/>
        </w:trPr>
        <w:tc>
          <w:tcPr>
            <w:tcW w:w="463" w:type="dxa"/>
            <w:tcBorders>
              <w:right w:val="single" w:sz="4" w:space="0" w:color="auto"/>
            </w:tcBorders>
            <w:vAlign w:val="center"/>
          </w:tcPr>
          <w:p w14:paraId="1488CAB6" w14:textId="77777777" w:rsidR="00B82DB0" w:rsidRDefault="00B82DB0" w:rsidP="0067469D">
            <w:r>
              <w:t>4.</w:t>
            </w:r>
          </w:p>
        </w:tc>
        <w:tc>
          <w:tcPr>
            <w:tcW w:w="900" w:type="dxa"/>
            <w:tcBorders>
              <w:right w:val="single" w:sz="4" w:space="0" w:color="auto"/>
            </w:tcBorders>
            <w:vAlign w:val="center"/>
          </w:tcPr>
          <w:p w14:paraId="5ED55E37" w14:textId="77777777" w:rsidR="00B82DB0" w:rsidRPr="00B161D5" w:rsidRDefault="00B82DB0" w:rsidP="0067469D">
            <w:pPr>
              <w:rPr>
                <w:bCs/>
                <w:iCs/>
              </w:rPr>
            </w:pPr>
          </w:p>
        </w:tc>
        <w:tc>
          <w:tcPr>
            <w:tcW w:w="7110" w:type="dxa"/>
            <w:tcBorders>
              <w:left w:val="single" w:sz="4" w:space="0" w:color="auto"/>
            </w:tcBorders>
            <w:vAlign w:val="center"/>
          </w:tcPr>
          <w:p w14:paraId="32012964" w14:textId="77777777" w:rsidR="00B82DB0" w:rsidRPr="00B161D5" w:rsidRDefault="00B82DB0" w:rsidP="0067469D">
            <w:pPr>
              <w:rPr>
                <w:bCs/>
                <w:iCs/>
              </w:rPr>
            </w:pPr>
          </w:p>
        </w:tc>
      </w:tr>
      <w:tr w:rsidR="00B82DB0" w:rsidRPr="00514CA2" w14:paraId="32A5AA59" w14:textId="77777777" w:rsidTr="00026EBB">
        <w:trPr>
          <w:cantSplit/>
          <w:trHeight w:val="377"/>
        </w:trPr>
        <w:tc>
          <w:tcPr>
            <w:tcW w:w="463" w:type="dxa"/>
            <w:tcBorders>
              <w:right w:val="single" w:sz="4" w:space="0" w:color="auto"/>
            </w:tcBorders>
            <w:vAlign w:val="center"/>
          </w:tcPr>
          <w:p w14:paraId="4B5BAFB5" w14:textId="77777777" w:rsidR="00B82DB0" w:rsidRDefault="00B82DB0" w:rsidP="0067469D">
            <w:r>
              <w:t>5.</w:t>
            </w:r>
          </w:p>
        </w:tc>
        <w:tc>
          <w:tcPr>
            <w:tcW w:w="900" w:type="dxa"/>
            <w:tcBorders>
              <w:right w:val="single" w:sz="4" w:space="0" w:color="auto"/>
            </w:tcBorders>
            <w:vAlign w:val="center"/>
          </w:tcPr>
          <w:p w14:paraId="1770869A" w14:textId="77777777" w:rsidR="00B82DB0" w:rsidRPr="00B161D5" w:rsidRDefault="00B82DB0" w:rsidP="0067469D">
            <w:pPr>
              <w:rPr>
                <w:bCs/>
                <w:iCs/>
              </w:rPr>
            </w:pPr>
          </w:p>
        </w:tc>
        <w:tc>
          <w:tcPr>
            <w:tcW w:w="7110" w:type="dxa"/>
            <w:tcBorders>
              <w:left w:val="single" w:sz="4" w:space="0" w:color="auto"/>
            </w:tcBorders>
            <w:vAlign w:val="center"/>
          </w:tcPr>
          <w:p w14:paraId="3C6610F7" w14:textId="77777777" w:rsidR="00B82DB0" w:rsidRPr="00B161D5" w:rsidRDefault="00B82DB0" w:rsidP="0067469D">
            <w:pPr>
              <w:rPr>
                <w:bCs/>
                <w:iCs/>
              </w:rPr>
            </w:pPr>
          </w:p>
        </w:tc>
      </w:tr>
    </w:tbl>
    <w:p w14:paraId="30A89407" w14:textId="7A018666" w:rsidR="009E246E" w:rsidRPr="00D843E2" w:rsidRDefault="009E246E" w:rsidP="009E246E">
      <w:pPr>
        <w:sectPr w:rsidR="009E246E" w:rsidRPr="00D843E2">
          <w:footerReference w:type="default" r:id="rId13"/>
          <w:footerReference w:type="first" r:id="rId14"/>
          <w:endnotePr>
            <w:numFmt w:val="decimal"/>
          </w:endnotePr>
          <w:pgSz w:w="12240" w:h="15840" w:code="1"/>
          <w:pgMar w:top="1440" w:right="1440" w:bottom="1440" w:left="1440" w:header="720" w:footer="720" w:gutter="0"/>
          <w:pgNumType w:fmt="lowerRoman" w:start="1"/>
          <w:cols w:space="720"/>
          <w:noEndnote/>
          <w:docGrid w:linePitch="360"/>
        </w:sectPr>
      </w:pPr>
    </w:p>
    <w:p w14:paraId="31756CB1" w14:textId="296758BA" w:rsidR="009E246E" w:rsidRPr="00D843E2" w:rsidRDefault="003436DD" w:rsidP="00F3743B">
      <w:pPr>
        <w:suppressAutoHyphens/>
      </w:pPr>
      <w:r w:rsidRPr="00D843E2">
        <w:rPr>
          <w:b/>
        </w:rPr>
        <w:lastRenderedPageBreak/>
        <w:t>UCCC</w:t>
      </w:r>
      <w:r w:rsidR="00F3743B" w:rsidRPr="00D843E2">
        <w:rPr>
          <w:b/>
        </w:rPr>
        <w:t xml:space="preserve"> Protocol #: </w:t>
      </w:r>
      <w:r w:rsidR="008714E5" w:rsidRPr="00D843E2">
        <w:t>TBD</w:t>
      </w:r>
    </w:p>
    <w:p w14:paraId="00D783F1" w14:textId="77777777" w:rsidR="00BE03A4" w:rsidRPr="00D843E2" w:rsidRDefault="00BE03A4" w:rsidP="00BE03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6ED6C85" w14:textId="0011958C" w:rsidR="00BE03A4" w:rsidRPr="00D843E2" w:rsidRDefault="00BE03A4" w:rsidP="00BE03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r w:rsidRPr="00D843E2">
        <w:rPr>
          <w:b/>
        </w:rPr>
        <w:t>ClinicalTrials.gov Identifier:</w:t>
      </w:r>
      <w:r w:rsidR="00F3743B" w:rsidRPr="00D843E2">
        <w:t xml:space="preserve"> </w:t>
      </w:r>
      <w:r w:rsidR="008714E5" w:rsidRPr="00D843E2">
        <w:t xml:space="preserve">TBD </w:t>
      </w:r>
    </w:p>
    <w:p w14:paraId="3D691E75" w14:textId="77777777" w:rsidR="009E246E" w:rsidRPr="00D843E2" w:rsidRDefault="009E246E" w:rsidP="009E24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04C24247" w14:textId="2B8862B9" w:rsidR="009E246E" w:rsidRPr="00D843E2" w:rsidRDefault="008714E5" w:rsidP="00F3743B">
      <w:pPr>
        <w:suppressAutoHyphens/>
      </w:pPr>
      <w:r w:rsidRPr="00D843E2">
        <w:rPr>
          <w:b/>
        </w:rPr>
        <w:t xml:space="preserve">Study </w:t>
      </w:r>
      <w:r w:rsidR="00F3743B" w:rsidRPr="00D843E2">
        <w:rPr>
          <w:b/>
        </w:rPr>
        <w:t>Title</w:t>
      </w:r>
      <w:r w:rsidR="009E246E" w:rsidRPr="00D843E2">
        <w:rPr>
          <w:b/>
        </w:rPr>
        <w:t>:</w:t>
      </w:r>
      <w:r w:rsidR="009E246E" w:rsidRPr="00D843E2">
        <w:t xml:space="preserve">  </w:t>
      </w:r>
      <w:r w:rsidR="00F3743B" w:rsidRPr="00D843E2">
        <w:t>Please insert your protocol title</w:t>
      </w:r>
    </w:p>
    <w:p w14:paraId="02D611A3" w14:textId="793F6CBA" w:rsidR="00F3743B" w:rsidRPr="00D843E2" w:rsidRDefault="00F3743B" w:rsidP="00F3743B">
      <w:pPr>
        <w:suppressAutoHyphens/>
      </w:pPr>
    </w:p>
    <w:tbl>
      <w:tblPr>
        <w:tblStyle w:val="TableGrid"/>
        <w:tblW w:w="0" w:type="auto"/>
        <w:tblLook w:val="04A0" w:firstRow="1" w:lastRow="0" w:firstColumn="1" w:lastColumn="0" w:noHBand="0" w:noVBand="1"/>
      </w:tblPr>
      <w:tblGrid>
        <w:gridCol w:w="2875"/>
        <w:gridCol w:w="6475"/>
      </w:tblGrid>
      <w:tr w:rsidR="00F3743B" w:rsidRPr="00D843E2" w14:paraId="56E700DD" w14:textId="77777777" w:rsidTr="008714E5">
        <w:tc>
          <w:tcPr>
            <w:tcW w:w="2875" w:type="dxa"/>
          </w:tcPr>
          <w:p w14:paraId="3B741A79" w14:textId="412C86BB" w:rsidR="00F3743B" w:rsidRPr="00D843E2" w:rsidRDefault="00F3743B" w:rsidP="00F3743B">
            <w:pPr>
              <w:suppressAutoHyphens/>
            </w:pPr>
            <w:r w:rsidRPr="00D843E2">
              <w:rPr>
                <w:b/>
              </w:rPr>
              <w:t>Principal Investigator:</w:t>
            </w:r>
          </w:p>
        </w:tc>
        <w:tc>
          <w:tcPr>
            <w:tcW w:w="6475" w:type="dxa"/>
          </w:tcPr>
          <w:p w14:paraId="74D7C67F" w14:textId="77777777" w:rsidR="00F3743B" w:rsidRPr="00D843E2" w:rsidRDefault="00F3743B" w:rsidP="00F3743B">
            <w:pPr>
              <w:suppressAutoHyphens/>
            </w:pPr>
            <w:r w:rsidRPr="00D843E2">
              <w:t>Name</w:t>
            </w:r>
          </w:p>
          <w:p w14:paraId="14E6F4B2" w14:textId="77777777" w:rsidR="00F3743B" w:rsidRPr="00D843E2" w:rsidRDefault="00F3743B" w:rsidP="00F3743B">
            <w:pPr>
              <w:suppressAutoHyphens/>
            </w:pPr>
            <w:r w:rsidRPr="00D843E2">
              <w:t>Institution</w:t>
            </w:r>
          </w:p>
          <w:p w14:paraId="7B45FC32" w14:textId="77777777" w:rsidR="00F3743B" w:rsidRPr="00D843E2" w:rsidRDefault="00F3743B" w:rsidP="00F3743B">
            <w:pPr>
              <w:suppressAutoHyphens/>
            </w:pPr>
            <w:r w:rsidRPr="00D843E2">
              <w:t>Address</w:t>
            </w:r>
          </w:p>
          <w:p w14:paraId="46E8F875" w14:textId="77777777" w:rsidR="00F3743B" w:rsidRPr="00D843E2" w:rsidRDefault="00F3743B" w:rsidP="00F3743B">
            <w:pPr>
              <w:suppressAutoHyphens/>
            </w:pPr>
            <w:r w:rsidRPr="00D843E2">
              <w:t>Telephone</w:t>
            </w:r>
          </w:p>
          <w:p w14:paraId="0E836B55" w14:textId="77777777" w:rsidR="00F3743B" w:rsidRPr="00D843E2" w:rsidRDefault="00F3743B" w:rsidP="00F3743B">
            <w:pPr>
              <w:suppressAutoHyphens/>
            </w:pPr>
            <w:r w:rsidRPr="00D843E2">
              <w:t>e-mail address</w:t>
            </w:r>
          </w:p>
          <w:p w14:paraId="702858E3" w14:textId="2E22F7A6" w:rsidR="00F3743B" w:rsidRPr="00D843E2" w:rsidRDefault="00F3743B" w:rsidP="00F3743B">
            <w:pPr>
              <w:suppressAutoHyphens/>
            </w:pPr>
          </w:p>
        </w:tc>
      </w:tr>
      <w:tr w:rsidR="00F3743B" w:rsidRPr="00D843E2" w14:paraId="69FEB855" w14:textId="77777777" w:rsidTr="008714E5">
        <w:tc>
          <w:tcPr>
            <w:tcW w:w="2875" w:type="dxa"/>
          </w:tcPr>
          <w:p w14:paraId="06AE56E2" w14:textId="77777777" w:rsidR="00F3743B" w:rsidRPr="00D843E2" w:rsidRDefault="00F3743B" w:rsidP="00F3743B">
            <w:pPr>
              <w:suppressAutoHyphens/>
              <w:rPr>
                <w:b/>
              </w:rPr>
            </w:pPr>
            <w:r w:rsidRPr="00D843E2">
              <w:rPr>
                <w:b/>
              </w:rPr>
              <w:t>Sub-Investigators:</w:t>
            </w:r>
          </w:p>
          <w:p w14:paraId="7718F69F" w14:textId="5576710A" w:rsidR="00F3743B" w:rsidRPr="00D843E2" w:rsidRDefault="00F3743B" w:rsidP="00F3743B">
            <w:pPr>
              <w:suppressAutoHyphens/>
            </w:pPr>
          </w:p>
        </w:tc>
        <w:tc>
          <w:tcPr>
            <w:tcW w:w="6475" w:type="dxa"/>
          </w:tcPr>
          <w:p w14:paraId="4BA52785" w14:textId="77777777" w:rsidR="00F3743B" w:rsidRPr="00D843E2" w:rsidRDefault="00F3743B" w:rsidP="00F3743B">
            <w:pPr>
              <w:suppressAutoHyphens/>
            </w:pPr>
            <w:r w:rsidRPr="00D843E2">
              <w:t>Name</w:t>
            </w:r>
          </w:p>
          <w:p w14:paraId="7CA5A1C8" w14:textId="19033C2B" w:rsidR="008714E5" w:rsidRPr="00D843E2" w:rsidRDefault="008714E5" w:rsidP="00F3743B">
            <w:pPr>
              <w:suppressAutoHyphens/>
            </w:pPr>
            <w:r w:rsidRPr="00D843E2">
              <w:t>Title</w:t>
            </w:r>
          </w:p>
          <w:p w14:paraId="19E9EA2B" w14:textId="6DF8392E" w:rsidR="00F3743B" w:rsidRPr="00D843E2" w:rsidRDefault="00F3743B" w:rsidP="00F3743B">
            <w:pPr>
              <w:suppressAutoHyphens/>
            </w:pPr>
            <w:r w:rsidRPr="00D843E2">
              <w:t>Institution</w:t>
            </w:r>
          </w:p>
          <w:p w14:paraId="66B68EAC" w14:textId="4212E1FC" w:rsidR="008714E5" w:rsidRPr="00D843E2" w:rsidRDefault="008714E5" w:rsidP="00F3743B">
            <w:pPr>
              <w:suppressAutoHyphens/>
            </w:pPr>
          </w:p>
          <w:p w14:paraId="5664B5AC" w14:textId="77777777" w:rsidR="008714E5" w:rsidRPr="00D843E2" w:rsidRDefault="008714E5" w:rsidP="008714E5">
            <w:pPr>
              <w:suppressAutoHyphens/>
            </w:pPr>
            <w:r w:rsidRPr="00D843E2">
              <w:t>Name</w:t>
            </w:r>
          </w:p>
          <w:p w14:paraId="709A770D" w14:textId="77777777" w:rsidR="008714E5" w:rsidRPr="00D843E2" w:rsidRDefault="008714E5" w:rsidP="008714E5">
            <w:pPr>
              <w:suppressAutoHyphens/>
            </w:pPr>
            <w:r w:rsidRPr="00D843E2">
              <w:t>Title</w:t>
            </w:r>
          </w:p>
          <w:p w14:paraId="70D61951" w14:textId="77777777" w:rsidR="008714E5" w:rsidRPr="00D843E2" w:rsidRDefault="008714E5" w:rsidP="008714E5">
            <w:pPr>
              <w:suppressAutoHyphens/>
            </w:pPr>
            <w:r w:rsidRPr="00D843E2">
              <w:t>Institution</w:t>
            </w:r>
          </w:p>
          <w:p w14:paraId="69745EE1" w14:textId="2C73215D" w:rsidR="008714E5" w:rsidRPr="00D843E2" w:rsidRDefault="008714E5" w:rsidP="00F3743B">
            <w:pPr>
              <w:suppressAutoHyphens/>
            </w:pPr>
          </w:p>
          <w:p w14:paraId="6AEEC723" w14:textId="77777777" w:rsidR="008714E5" w:rsidRPr="00D843E2" w:rsidRDefault="008714E5" w:rsidP="008714E5">
            <w:pPr>
              <w:suppressAutoHyphens/>
            </w:pPr>
            <w:r w:rsidRPr="00D843E2">
              <w:t>Name</w:t>
            </w:r>
          </w:p>
          <w:p w14:paraId="655A8BDD" w14:textId="77777777" w:rsidR="008714E5" w:rsidRPr="00D843E2" w:rsidRDefault="008714E5" w:rsidP="008714E5">
            <w:pPr>
              <w:suppressAutoHyphens/>
            </w:pPr>
            <w:r w:rsidRPr="00D843E2">
              <w:t>Title</w:t>
            </w:r>
          </w:p>
          <w:p w14:paraId="57D3B59D" w14:textId="07345587" w:rsidR="008714E5" w:rsidRPr="00D843E2" w:rsidRDefault="008714E5" w:rsidP="00F3743B">
            <w:pPr>
              <w:suppressAutoHyphens/>
            </w:pPr>
            <w:r w:rsidRPr="00D843E2">
              <w:t>Institution</w:t>
            </w:r>
          </w:p>
          <w:p w14:paraId="13BA37E3" w14:textId="6D8E7AB0" w:rsidR="00F3743B" w:rsidRPr="00D843E2" w:rsidRDefault="00F3743B" w:rsidP="00F3743B">
            <w:pPr>
              <w:suppressAutoHyphens/>
            </w:pPr>
          </w:p>
        </w:tc>
      </w:tr>
      <w:tr w:rsidR="008714E5" w:rsidRPr="00D843E2" w14:paraId="16EBA905" w14:textId="77777777" w:rsidTr="008714E5">
        <w:tc>
          <w:tcPr>
            <w:tcW w:w="2875" w:type="dxa"/>
          </w:tcPr>
          <w:p w14:paraId="4E129372" w14:textId="455A4262" w:rsidR="008714E5" w:rsidRPr="00D843E2" w:rsidRDefault="008714E5" w:rsidP="00F3743B">
            <w:pPr>
              <w:suppressAutoHyphens/>
              <w:rPr>
                <w:b/>
              </w:rPr>
            </w:pPr>
            <w:r w:rsidRPr="00D843E2">
              <w:rPr>
                <w:b/>
              </w:rPr>
              <w:t>Statistician:</w:t>
            </w:r>
          </w:p>
        </w:tc>
        <w:tc>
          <w:tcPr>
            <w:tcW w:w="6475" w:type="dxa"/>
          </w:tcPr>
          <w:p w14:paraId="4B0BB044" w14:textId="77777777" w:rsidR="008714E5" w:rsidRPr="00D843E2" w:rsidRDefault="008714E5" w:rsidP="008714E5">
            <w:pPr>
              <w:suppressAutoHyphens/>
            </w:pPr>
            <w:r w:rsidRPr="00D843E2">
              <w:t>Name</w:t>
            </w:r>
          </w:p>
          <w:p w14:paraId="1A7610E0" w14:textId="77777777" w:rsidR="008714E5" w:rsidRPr="00D843E2" w:rsidRDefault="008714E5" w:rsidP="008714E5">
            <w:pPr>
              <w:suppressAutoHyphens/>
            </w:pPr>
            <w:r w:rsidRPr="00D843E2">
              <w:t>Title</w:t>
            </w:r>
          </w:p>
          <w:p w14:paraId="3E7211A1" w14:textId="77777777" w:rsidR="008714E5" w:rsidRPr="00D843E2" w:rsidRDefault="008714E5" w:rsidP="008714E5">
            <w:pPr>
              <w:suppressAutoHyphens/>
            </w:pPr>
            <w:r w:rsidRPr="00D843E2">
              <w:t>Institution</w:t>
            </w:r>
          </w:p>
          <w:p w14:paraId="39AF58BA" w14:textId="77777777" w:rsidR="008714E5" w:rsidRPr="00D843E2" w:rsidRDefault="008714E5" w:rsidP="00F3743B">
            <w:pPr>
              <w:suppressAutoHyphens/>
            </w:pPr>
          </w:p>
        </w:tc>
      </w:tr>
      <w:tr w:rsidR="008714E5" w14:paraId="1D47A1B4" w14:textId="77777777" w:rsidTr="008714E5">
        <w:tc>
          <w:tcPr>
            <w:tcW w:w="2875" w:type="dxa"/>
          </w:tcPr>
          <w:p w14:paraId="1A92647A" w14:textId="4AB8109F" w:rsidR="008714E5" w:rsidRPr="007300F3" w:rsidRDefault="008714E5" w:rsidP="00F3743B">
            <w:pPr>
              <w:suppressAutoHyphens/>
              <w:rPr>
                <w:b/>
              </w:rPr>
            </w:pPr>
            <w:r>
              <w:rPr>
                <w:b/>
              </w:rPr>
              <w:t>Participating Sites</w:t>
            </w:r>
          </w:p>
        </w:tc>
        <w:tc>
          <w:tcPr>
            <w:tcW w:w="6475" w:type="dxa"/>
          </w:tcPr>
          <w:p w14:paraId="522E5713" w14:textId="77777777" w:rsidR="008714E5" w:rsidRDefault="008714E5" w:rsidP="00F3743B">
            <w:pPr>
              <w:suppressAutoHyphens/>
            </w:pPr>
            <w:r>
              <w:t>University of Cincinnati Cancer Center</w:t>
            </w:r>
          </w:p>
          <w:p w14:paraId="2C6AA007" w14:textId="77777777" w:rsidR="008714E5" w:rsidRDefault="008714E5" w:rsidP="00F3743B">
            <w:pPr>
              <w:suppressAutoHyphens/>
            </w:pPr>
          </w:p>
          <w:p w14:paraId="7D255C02" w14:textId="46D5B317" w:rsidR="008714E5" w:rsidRPr="008714E5" w:rsidRDefault="008714E5" w:rsidP="00F3743B">
            <w:pPr>
              <w:suppressAutoHyphens/>
              <w:rPr>
                <w:i/>
              </w:rPr>
            </w:pPr>
            <w:r w:rsidRPr="008714E5">
              <w:rPr>
                <w:i/>
              </w:rPr>
              <w:t>List Names of any other participating centers</w:t>
            </w:r>
          </w:p>
        </w:tc>
      </w:tr>
    </w:tbl>
    <w:p w14:paraId="2642378C" w14:textId="669E233D"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14:paraId="45D4C8FC" w14:textId="158EF97F"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14:paraId="0F2F4F0E" w14:textId="1FCF83DF" w:rsidR="009E246E" w:rsidRPr="003C5F9D"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b/>
        </w:rPr>
        <w:t xml:space="preserve">IND #:  </w:t>
      </w:r>
      <w:r w:rsidR="00DC15C9" w:rsidRPr="00DC15C9">
        <w:rPr>
          <w:i/>
        </w:rPr>
        <w:t xml:space="preserve">Remove or </w:t>
      </w:r>
      <w:r w:rsidR="00DC15C9">
        <w:rPr>
          <w:i/>
        </w:rPr>
        <w:t>TBD</w:t>
      </w:r>
    </w:p>
    <w:p w14:paraId="6D847A7F" w14:textId="00AA1259" w:rsidR="009E246E" w:rsidRPr="00DC15C9" w:rsidRDefault="009E246E" w:rsidP="00DC15C9">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b/>
        </w:rPr>
        <w:t>IND Sponsor:</w:t>
      </w:r>
      <w:r>
        <w:t xml:space="preserve">  </w:t>
      </w:r>
      <w:r w:rsidR="00DC15C9">
        <w:rPr>
          <w:i/>
        </w:rPr>
        <w:t>Remove or TBD</w:t>
      </w:r>
    </w:p>
    <w:p w14:paraId="07C35033" w14:textId="1F811BD7" w:rsidR="009E246E" w:rsidRPr="00DC15C9" w:rsidRDefault="009E246E" w:rsidP="00DC15C9">
      <w:pPr>
        <w:rPr>
          <w:i/>
        </w:rPr>
      </w:pPr>
      <w:r>
        <w:rPr>
          <w:i/>
        </w:rPr>
        <w:t>OR</w:t>
      </w:r>
    </w:p>
    <w:p w14:paraId="6AE87C75" w14:textId="77777777" w:rsidR="009E246E" w:rsidRPr="00582D8A"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582D8A">
        <w:rPr>
          <w:b/>
        </w:rPr>
        <w:t>Study Exempt from IND Requirements</w:t>
      </w:r>
      <w:r>
        <w:rPr>
          <w:b/>
        </w:rPr>
        <w:t xml:space="preserve"> per 21 CFR 312.2(b).</w:t>
      </w:r>
      <w:r>
        <w:t xml:space="preserve">  </w:t>
      </w:r>
    </w:p>
    <w:p w14:paraId="11ECDEE3" w14:textId="3C5FD428" w:rsidR="009E246E" w:rsidRDefault="009E246E" w:rsidP="009E246E">
      <w:pPr>
        <w:tabs>
          <w:tab w:val="left" w:pos="2880"/>
        </w:tabs>
        <w:suppressAutoHyphens/>
        <w:rPr>
          <w:i/>
        </w:rPr>
      </w:pPr>
    </w:p>
    <w:p w14:paraId="02589404" w14:textId="321FFCE0" w:rsidR="009E246E" w:rsidRDefault="009E246E" w:rsidP="009E246E">
      <w:pPr>
        <w:tabs>
          <w:tab w:val="left" w:pos="2880"/>
        </w:tabs>
        <w:suppressAutoHyphens/>
        <w:rPr>
          <w:i/>
        </w:rPr>
      </w:pPr>
      <w:r>
        <w:rPr>
          <w:b/>
        </w:rPr>
        <w:t>IDE #:</w:t>
      </w:r>
      <w:r>
        <w:t xml:space="preserve">  </w:t>
      </w:r>
      <w:r w:rsidR="00DC15C9">
        <w:rPr>
          <w:i/>
        </w:rPr>
        <w:t>Remove or TBD</w:t>
      </w:r>
    </w:p>
    <w:p w14:paraId="1B330D7C" w14:textId="3DDA7968" w:rsidR="009E246E" w:rsidRPr="002A7045" w:rsidRDefault="009E246E" w:rsidP="009E246E">
      <w:pPr>
        <w:tabs>
          <w:tab w:val="left" w:pos="2880"/>
        </w:tabs>
        <w:suppressAutoHyphens/>
      </w:pPr>
      <w:r w:rsidRPr="00590555">
        <w:rPr>
          <w:b/>
        </w:rPr>
        <w:t>IDE Sponsor</w:t>
      </w:r>
      <w:r>
        <w:t xml:space="preserve">:  </w:t>
      </w:r>
      <w:r w:rsidR="00DC15C9" w:rsidRPr="00DC15C9">
        <w:rPr>
          <w:i/>
        </w:rPr>
        <w:t>Remove or TBD</w:t>
      </w:r>
    </w:p>
    <w:p w14:paraId="10991216" w14:textId="26E4379E" w:rsidR="009E246E" w:rsidRPr="00582D8A" w:rsidRDefault="009E246E" w:rsidP="009E246E">
      <w:pPr>
        <w:tabs>
          <w:tab w:val="left" w:pos="2880"/>
        </w:tabs>
        <w:suppressAutoHyphens/>
        <w:rPr>
          <w:i/>
        </w:rPr>
      </w:pPr>
      <w:r w:rsidRPr="00590555">
        <w:rPr>
          <w:b/>
        </w:rPr>
        <w:t>Device Name:</w:t>
      </w:r>
      <w:r>
        <w:rPr>
          <w:i/>
        </w:rPr>
        <w:t xml:space="preserve"> </w:t>
      </w:r>
    </w:p>
    <w:p w14:paraId="5B579DC6" w14:textId="77777777" w:rsidR="009E246E" w:rsidRPr="00687BF2" w:rsidRDefault="009E246E" w:rsidP="009E246E">
      <w:pPr>
        <w:tabs>
          <w:tab w:val="left" w:pos="0"/>
        </w:tabs>
        <w:suppressAutoHyphens/>
        <w:rPr>
          <w:b/>
        </w:rPr>
      </w:pPr>
    </w:p>
    <w:p w14:paraId="1A5ECEAB" w14:textId="430D096C" w:rsidR="009E246E" w:rsidRPr="00DC15C9" w:rsidRDefault="009E246E" w:rsidP="00DC15C9">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bCs/>
        </w:rPr>
        <w:t>Protocol Type / Version # / V</w:t>
      </w:r>
      <w:r w:rsidR="00DC15C9">
        <w:rPr>
          <w:b/>
          <w:bCs/>
        </w:rPr>
        <w:t xml:space="preserve">ersion Date: </w:t>
      </w:r>
      <w:r w:rsidR="00DC15C9">
        <w:rPr>
          <w:b/>
          <w:bCs/>
        </w:rPr>
        <w:tab/>
        <w:t xml:space="preserve">Original / Version 1/ </w:t>
      </w:r>
      <w:r w:rsidR="00D843E2">
        <w:rPr>
          <w:bCs/>
        </w:rPr>
        <w:t>DATE</w:t>
      </w:r>
      <w:r>
        <w:rPr>
          <w:i/>
        </w:rPr>
        <w:br w:type="page"/>
      </w:r>
    </w:p>
    <w:p w14:paraId="422B2CE5" w14:textId="77777777" w:rsidR="009E246E" w:rsidRPr="002F507E" w:rsidRDefault="009E246E" w:rsidP="003A761D">
      <w:pPr>
        <w:pStyle w:val="Heading1"/>
        <w:numPr>
          <w:ilvl w:val="0"/>
          <w:numId w:val="0"/>
        </w:numPr>
      </w:pPr>
      <w:bookmarkStart w:id="0" w:name="_Toc318812992"/>
      <w:bookmarkStart w:id="1" w:name="_Toc39157015"/>
      <w:r w:rsidRPr="002F507E">
        <w:lastRenderedPageBreak/>
        <w:t>SCHEMA</w:t>
      </w:r>
      <w:bookmarkEnd w:id="0"/>
      <w:bookmarkEnd w:id="1"/>
    </w:p>
    <w:p w14:paraId="0D661E91" w14:textId="77777777"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14:paraId="21AF5E32" w14:textId="082F0B30" w:rsidR="00175B89" w:rsidRDefault="009E246E" w:rsidP="00023254">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highlight w:val="yellow"/>
        </w:rPr>
      </w:pPr>
      <w:r w:rsidRPr="007300F3">
        <w:rPr>
          <w:i/>
        </w:rPr>
        <w:t>Please provide a schema for the study.  If preferred, a summary or synopsis may be provided.</w:t>
      </w:r>
      <w:r w:rsidR="00023254">
        <w:rPr>
          <w:i/>
        </w:rPr>
        <w:t xml:space="preserve">  </w:t>
      </w:r>
    </w:p>
    <w:p w14:paraId="5FBD5C82" w14:textId="77777777" w:rsidR="00175B89" w:rsidRDefault="00175B89" w:rsidP="00175B89">
      <w:pPr>
        <w:widowControl/>
        <w:suppressAutoHyphens/>
        <w:rPr>
          <w:i/>
          <w:highlight w:val="yellow"/>
        </w:rPr>
      </w:pPr>
    </w:p>
    <w:p w14:paraId="7E92D7D7" w14:textId="77777777" w:rsidR="00175B89" w:rsidRDefault="00023254" w:rsidP="00175B89">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402905">
        <w:rPr>
          <w:i/>
          <w:highlight w:val="yellow"/>
        </w:rPr>
        <w:t xml:space="preserve">If appropriate, a table may be used </w:t>
      </w:r>
      <w:r>
        <w:rPr>
          <w:i/>
          <w:highlight w:val="yellow"/>
        </w:rPr>
        <w:t xml:space="preserve">to describe the regimen; see </w:t>
      </w:r>
      <w:r w:rsidRPr="00402905">
        <w:rPr>
          <w:i/>
          <w:highlight w:val="yellow"/>
        </w:rPr>
        <w:t>example</w:t>
      </w:r>
      <w:r>
        <w:rPr>
          <w:i/>
          <w:highlight w:val="yellow"/>
        </w:rPr>
        <w:t>s</w:t>
      </w:r>
      <w:r w:rsidRPr="00402905">
        <w:rPr>
          <w:i/>
          <w:highlight w:val="yellow"/>
        </w:rPr>
        <w:t xml:space="preserve"> below</w:t>
      </w:r>
      <w:r>
        <w:rPr>
          <w:i/>
          <w:highlight w:val="yellow"/>
        </w:rPr>
        <w:t xml:space="preserve"> for phase 1 single-agent and combination dose-escalation protocols</w:t>
      </w:r>
      <w:r w:rsidRPr="00402905">
        <w:rPr>
          <w:i/>
          <w:highlight w:val="yellow"/>
        </w:rPr>
        <w:t xml:space="preserve">.  </w:t>
      </w:r>
      <w:r w:rsidR="00175B89">
        <w:rPr>
          <w:i/>
          <w:highlight w:val="yellow"/>
        </w:rPr>
        <w:t xml:space="preserve">The table should include the route of administration (PO, IV, </w:t>
      </w:r>
      <w:r w:rsidR="00175B89">
        <w:rPr>
          <w:highlight w:val="yellow"/>
        </w:rPr>
        <w:t>etc.</w:t>
      </w:r>
      <w:r w:rsidR="00175B89">
        <w:rPr>
          <w:i/>
          <w:highlight w:val="yellow"/>
        </w:rPr>
        <w:t xml:space="preserve">) and dosing schedule (QD, BID, Days 1-5, </w:t>
      </w:r>
      <w:r w:rsidR="00175B89">
        <w:rPr>
          <w:highlight w:val="yellow"/>
        </w:rPr>
        <w:t>etc.</w:t>
      </w:r>
      <w:r w:rsidR="00175B89">
        <w:rPr>
          <w:i/>
          <w:highlight w:val="yellow"/>
        </w:rPr>
        <w:t>).</w:t>
      </w:r>
    </w:p>
    <w:p w14:paraId="626F5388" w14:textId="77777777"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3E46F22" w14:textId="77777777"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416F24">
        <w:rPr>
          <w:i/>
          <w:highlight w:val="yellow"/>
        </w:rPr>
        <w:t xml:space="preserve">For phase 1 </w:t>
      </w:r>
      <w:r>
        <w:rPr>
          <w:i/>
          <w:highlight w:val="yellow"/>
        </w:rPr>
        <w:t>single-agent protocols</w:t>
      </w:r>
      <w:r w:rsidRPr="00416F24">
        <w:rPr>
          <w:i/>
          <w:highlight w:val="yellow"/>
        </w:rPr>
        <w:t>:</w:t>
      </w:r>
    </w:p>
    <w:p w14:paraId="4D884650" w14:textId="77777777"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100"/>
        <w:gridCol w:w="6260"/>
      </w:tblGrid>
      <w:tr w:rsidR="009E246E" w:rsidRPr="00C023DD" w14:paraId="5B9741B4" w14:textId="77777777" w:rsidTr="0067469D">
        <w:trPr>
          <w:trHeight w:val="343"/>
        </w:trPr>
        <w:tc>
          <w:tcPr>
            <w:tcW w:w="7464" w:type="dxa"/>
            <w:gridSpan w:val="2"/>
            <w:vAlign w:val="center"/>
          </w:tcPr>
          <w:p w14:paraId="7FFE5887" w14:textId="77777777" w:rsidR="009E246E" w:rsidRPr="00C023DD" w:rsidRDefault="009E246E" w:rsidP="0067469D">
            <w:pPr>
              <w:jc w:val="center"/>
              <w:rPr>
                <w:b/>
                <w:highlight w:val="yellow"/>
              </w:rPr>
            </w:pPr>
            <w:r w:rsidRPr="00C023DD">
              <w:rPr>
                <w:b/>
                <w:highlight w:val="yellow"/>
              </w:rPr>
              <w:t>Dose Escalation Schedule</w:t>
            </w:r>
          </w:p>
        </w:tc>
      </w:tr>
      <w:tr w:rsidR="009E246E" w:rsidRPr="00C023DD" w14:paraId="6D9FEAF6" w14:textId="77777777" w:rsidTr="0067469D">
        <w:trPr>
          <w:trHeight w:val="343"/>
        </w:trPr>
        <w:tc>
          <w:tcPr>
            <w:tcW w:w="2472" w:type="dxa"/>
            <w:vAlign w:val="center"/>
          </w:tcPr>
          <w:p w14:paraId="54C09099" w14:textId="77777777" w:rsidR="009E246E" w:rsidRPr="00C023DD" w:rsidRDefault="009E246E" w:rsidP="0067469D">
            <w:pPr>
              <w:jc w:val="center"/>
              <w:rPr>
                <w:highlight w:val="yellow"/>
              </w:rPr>
            </w:pPr>
            <w:r w:rsidRPr="00C023DD">
              <w:rPr>
                <w:b/>
                <w:highlight w:val="yellow"/>
              </w:rPr>
              <w:t>Dose Level</w:t>
            </w:r>
          </w:p>
        </w:tc>
        <w:tc>
          <w:tcPr>
            <w:tcW w:w="4992" w:type="dxa"/>
            <w:vAlign w:val="center"/>
          </w:tcPr>
          <w:p w14:paraId="7A78213C" w14:textId="77777777" w:rsidR="009E246E" w:rsidRPr="00C023DD" w:rsidRDefault="009E246E" w:rsidP="0067469D">
            <w:pPr>
              <w:jc w:val="center"/>
              <w:rPr>
                <w:highlight w:val="yellow"/>
              </w:rPr>
            </w:pPr>
            <w:r w:rsidRPr="00C023DD">
              <w:rPr>
                <w:highlight w:val="yellow"/>
              </w:rPr>
              <w:t xml:space="preserve">Dose of </w:t>
            </w:r>
            <w:r w:rsidRPr="00C023DD">
              <w:rPr>
                <w:i/>
                <w:highlight w:val="yellow"/>
              </w:rPr>
              <w:t>[CTEP IND Agent]*</w:t>
            </w:r>
          </w:p>
        </w:tc>
      </w:tr>
      <w:tr w:rsidR="009E246E" w:rsidRPr="00C023DD" w14:paraId="03E360F9" w14:textId="77777777" w:rsidTr="0067469D">
        <w:trPr>
          <w:trHeight w:val="343"/>
        </w:trPr>
        <w:tc>
          <w:tcPr>
            <w:tcW w:w="2472" w:type="dxa"/>
            <w:vAlign w:val="center"/>
          </w:tcPr>
          <w:p w14:paraId="2B05DC6D" w14:textId="77777777" w:rsidR="009E246E" w:rsidRPr="00C023DD" w:rsidRDefault="009E246E" w:rsidP="0067469D">
            <w:pPr>
              <w:jc w:val="center"/>
              <w:rPr>
                <w:highlight w:val="yellow"/>
              </w:rPr>
            </w:pPr>
            <w:r w:rsidRPr="00C023DD">
              <w:rPr>
                <w:highlight w:val="yellow"/>
              </w:rPr>
              <w:t>Level 1</w:t>
            </w:r>
          </w:p>
        </w:tc>
        <w:tc>
          <w:tcPr>
            <w:tcW w:w="4992" w:type="dxa"/>
            <w:vAlign w:val="center"/>
          </w:tcPr>
          <w:p w14:paraId="1AE5FB38" w14:textId="77777777" w:rsidR="009E246E" w:rsidRPr="00C023DD" w:rsidRDefault="009E246E" w:rsidP="0067469D">
            <w:pPr>
              <w:jc w:val="center"/>
              <w:rPr>
                <w:highlight w:val="yellow"/>
              </w:rPr>
            </w:pPr>
          </w:p>
        </w:tc>
      </w:tr>
      <w:tr w:rsidR="009E246E" w:rsidRPr="00C023DD" w14:paraId="2F110478" w14:textId="77777777" w:rsidTr="0067469D">
        <w:trPr>
          <w:trHeight w:val="343"/>
        </w:trPr>
        <w:tc>
          <w:tcPr>
            <w:tcW w:w="2472" w:type="dxa"/>
            <w:vAlign w:val="center"/>
          </w:tcPr>
          <w:p w14:paraId="450BEAD4" w14:textId="77777777" w:rsidR="009E246E" w:rsidRPr="00C023DD" w:rsidRDefault="009E246E" w:rsidP="0067469D">
            <w:pPr>
              <w:jc w:val="center"/>
              <w:rPr>
                <w:highlight w:val="yellow"/>
              </w:rPr>
            </w:pPr>
            <w:r w:rsidRPr="00C023DD">
              <w:rPr>
                <w:highlight w:val="yellow"/>
              </w:rPr>
              <w:t>Level 2</w:t>
            </w:r>
          </w:p>
        </w:tc>
        <w:tc>
          <w:tcPr>
            <w:tcW w:w="4992" w:type="dxa"/>
            <w:vAlign w:val="center"/>
          </w:tcPr>
          <w:p w14:paraId="753C8D98" w14:textId="77777777" w:rsidR="009E246E" w:rsidRPr="00C023DD" w:rsidRDefault="009E246E" w:rsidP="0067469D">
            <w:pPr>
              <w:jc w:val="center"/>
              <w:rPr>
                <w:highlight w:val="yellow"/>
              </w:rPr>
            </w:pPr>
          </w:p>
        </w:tc>
      </w:tr>
      <w:tr w:rsidR="009E246E" w:rsidRPr="00C023DD" w14:paraId="1339F28D" w14:textId="77777777" w:rsidTr="0067469D">
        <w:trPr>
          <w:trHeight w:val="343"/>
        </w:trPr>
        <w:tc>
          <w:tcPr>
            <w:tcW w:w="2472" w:type="dxa"/>
            <w:vAlign w:val="center"/>
          </w:tcPr>
          <w:p w14:paraId="3AE53A00" w14:textId="77777777" w:rsidR="009E246E" w:rsidRPr="00C023DD" w:rsidRDefault="009E246E" w:rsidP="0067469D">
            <w:pPr>
              <w:jc w:val="center"/>
              <w:rPr>
                <w:highlight w:val="yellow"/>
              </w:rPr>
            </w:pPr>
            <w:r w:rsidRPr="00C023DD">
              <w:rPr>
                <w:highlight w:val="yellow"/>
              </w:rPr>
              <w:t>Level 3</w:t>
            </w:r>
          </w:p>
        </w:tc>
        <w:tc>
          <w:tcPr>
            <w:tcW w:w="4992" w:type="dxa"/>
            <w:vAlign w:val="center"/>
          </w:tcPr>
          <w:p w14:paraId="06EED3A4" w14:textId="77777777" w:rsidR="009E246E" w:rsidRPr="00C023DD" w:rsidRDefault="009E246E" w:rsidP="0067469D">
            <w:pPr>
              <w:jc w:val="center"/>
              <w:rPr>
                <w:highlight w:val="yellow"/>
              </w:rPr>
            </w:pPr>
          </w:p>
        </w:tc>
      </w:tr>
      <w:tr w:rsidR="009E246E" w:rsidRPr="00C023DD" w14:paraId="1BB69E0B" w14:textId="77777777" w:rsidTr="0067469D">
        <w:trPr>
          <w:trHeight w:val="343"/>
        </w:trPr>
        <w:tc>
          <w:tcPr>
            <w:tcW w:w="2472" w:type="dxa"/>
            <w:vAlign w:val="center"/>
          </w:tcPr>
          <w:p w14:paraId="311AD900" w14:textId="77777777" w:rsidR="009E246E" w:rsidRPr="00C023DD" w:rsidRDefault="009E246E" w:rsidP="0067469D">
            <w:pPr>
              <w:jc w:val="center"/>
              <w:rPr>
                <w:highlight w:val="yellow"/>
              </w:rPr>
            </w:pPr>
            <w:r w:rsidRPr="00C023DD">
              <w:rPr>
                <w:highlight w:val="yellow"/>
              </w:rPr>
              <w:t>Level 4</w:t>
            </w:r>
          </w:p>
        </w:tc>
        <w:tc>
          <w:tcPr>
            <w:tcW w:w="4992" w:type="dxa"/>
            <w:vAlign w:val="center"/>
          </w:tcPr>
          <w:p w14:paraId="6E039D4E" w14:textId="77777777" w:rsidR="009E246E" w:rsidRPr="00C023DD" w:rsidRDefault="009E246E" w:rsidP="0067469D">
            <w:pPr>
              <w:jc w:val="center"/>
              <w:rPr>
                <w:highlight w:val="yellow"/>
              </w:rPr>
            </w:pPr>
          </w:p>
        </w:tc>
      </w:tr>
      <w:tr w:rsidR="009E246E" w:rsidRPr="00C023DD" w14:paraId="4C09B0E1" w14:textId="77777777" w:rsidTr="0067469D">
        <w:trPr>
          <w:trHeight w:val="344"/>
        </w:trPr>
        <w:tc>
          <w:tcPr>
            <w:tcW w:w="2472" w:type="dxa"/>
            <w:vAlign w:val="center"/>
          </w:tcPr>
          <w:p w14:paraId="47D9C444" w14:textId="77777777" w:rsidR="009E246E" w:rsidRPr="00C023DD" w:rsidRDefault="009E246E" w:rsidP="0067469D">
            <w:pPr>
              <w:jc w:val="center"/>
              <w:rPr>
                <w:highlight w:val="yellow"/>
              </w:rPr>
            </w:pPr>
            <w:r w:rsidRPr="00C023DD">
              <w:rPr>
                <w:highlight w:val="yellow"/>
              </w:rPr>
              <w:t>Level 5</w:t>
            </w:r>
          </w:p>
        </w:tc>
        <w:tc>
          <w:tcPr>
            <w:tcW w:w="4992" w:type="dxa"/>
            <w:vAlign w:val="center"/>
          </w:tcPr>
          <w:p w14:paraId="084B4E5B" w14:textId="77777777" w:rsidR="009E246E" w:rsidRPr="00C023DD" w:rsidRDefault="009E246E" w:rsidP="0067469D">
            <w:pPr>
              <w:jc w:val="center"/>
              <w:rPr>
                <w:highlight w:val="yellow"/>
              </w:rPr>
            </w:pPr>
          </w:p>
        </w:tc>
      </w:tr>
      <w:tr w:rsidR="009E246E" w:rsidRPr="00C023DD" w14:paraId="10F9271A" w14:textId="77777777" w:rsidTr="0067469D">
        <w:tc>
          <w:tcPr>
            <w:tcW w:w="7464" w:type="dxa"/>
            <w:gridSpan w:val="2"/>
          </w:tcPr>
          <w:p w14:paraId="2AD38DF1" w14:textId="77777777" w:rsidR="009E246E" w:rsidRPr="00C023DD" w:rsidRDefault="009E246E" w:rsidP="0067469D">
            <w:pPr>
              <w:tabs>
                <w:tab w:val="left" w:pos="362"/>
              </w:tabs>
              <w:ind w:left="362" w:hanging="360"/>
            </w:pPr>
            <w:r w:rsidRPr="00C023DD">
              <w:rPr>
                <w:i/>
                <w:highlight w:val="yellow"/>
              </w:rPr>
              <w:t>*</w:t>
            </w:r>
            <w:r w:rsidRPr="00C023DD">
              <w:rPr>
                <w:i/>
                <w:highlight w:val="yellow"/>
              </w:rPr>
              <w:tab/>
              <w:t>Doses are stated as exact dose in units (</w:t>
            </w:r>
            <w:r w:rsidRPr="00C023DD">
              <w:rPr>
                <w:highlight w:val="yellow"/>
              </w:rPr>
              <w:t>e.g.</w:t>
            </w:r>
            <w:r w:rsidRPr="00C023DD">
              <w:rPr>
                <w:i/>
                <w:highlight w:val="yellow"/>
              </w:rPr>
              <w:t>, mg/m</w:t>
            </w:r>
            <w:r w:rsidRPr="00C023DD">
              <w:rPr>
                <w:i/>
                <w:highlight w:val="yellow"/>
                <w:vertAlign w:val="superscript"/>
              </w:rPr>
              <w:t>2</w:t>
            </w:r>
            <w:r w:rsidRPr="00C023DD">
              <w:rPr>
                <w:i/>
                <w:highlight w:val="yellow"/>
              </w:rPr>
              <w:t xml:space="preserve">, mcg/kg, </w:t>
            </w:r>
            <w:r w:rsidRPr="006562BB">
              <w:rPr>
                <w:highlight w:val="yellow"/>
              </w:rPr>
              <w:t>etc.</w:t>
            </w:r>
            <w:r w:rsidRPr="00C023DD">
              <w:rPr>
                <w:i/>
                <w:highlight w:val="yellow"/>
              </w:rPr>
              <w:t>) rather than as a percentage.</w:t>
            </w:r>
          </w:p>
        </w:tc>
      </w:tr>
    </w:tbl>
    <w:p w14:paraId="415DCE09" w14:textId="77777777" w:rsidR="009E246E" w:rsidRPr="00416F24"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46B614F2" w14:textId="77777777"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416F24">
        <w:rPr>
          <w:i/>
          <w:highlight w:val="yellow"/>
        </w:rPr>
        <w:t>For phase 1</w:t>
      </w:r>
      <w:r>
        <w:rPr>
          <w:i/>
        </w:rPr>
        <w:t xml:space="preserve"> </w:t>
      </w:r>
      <w:r w:rsidRPr="00416F24">
        <w:rPr>
          <w:i/>
          <w:highlight w:val="cyan"/>
        </w:rPr>
        <w:t>combination</w:t>
      </w:r>
      <w:r>
        <w:rPr>
          <w:i/>
        </w:rPr>
        <w:t xml:space="preserve"> </w:t>
      </w:r>
      <w:r w:rsidRPr="00416F24">
        <w:rPr>
          <w:i/>
          <w:highlight w:val="yellow"/>
        </w:rPr>
        <w:t>protocols</w:t>
      </w:r>
      <w:r>
        <w:rPr>
          <w:i/>
        </w:rPr>
        <w:t>:</w:t>
      </w:r>
    </w:p>
    <w:p w14:paraId="524E7469" w14:textId="77777777" w:rsidR="009E246E" w:rsidRPr="00416F24"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9"/>
        <w:gridCol w:w="2233"/>
        <w:gridCol w:w="2317"/>
        <w:gridCol w:w="2191"/>
      </w:tblGrid>
      <w:tr w:rsidR="009E246E" w:rsidRPr="00C023DD" w14:paraId="4A06C92F" w14:textId="77777777" w:rsidTr="0067469D">
        <w:trPr>
          <w:trHeight w:val="465"/>
        </w:trPr>
        <w:tc>
          <w:tcPr>
            <w:tcW w:w="7998" w:type="dxa"/>
            <w:gridSpan w:val="4"/>
            <w:vAlign w:val="center"/>
          </w:tcPr>
          <w:p w14:paraId="26D4BA96" w14:textId="77777777" w:rsidR="009E246E" w:rsidRPr="00C023DD" w:rsidRDefault="009E246E" w:rsidP="0067469D">
            <w:pPr>
              <w:jc w:val="center"/>
              <w:rPr>
                <w:b/>
                <w:highlight w:val="cyan"/>
              </w:rPr>
            </w:pPr>
            <w:r w:rsidRPr="00C023DD">
              <w:rPr>
                <w:b/>
                <w:highlight w:val="cyan"/>
              </w:rPr>
              <w:t>Dose Escalation Schedule</w:t>
            </w:r>
          </w:p>
        </w:tc>
      </w:tr>
      <w:tr w:rsidR="009E246E" w:rsidRPr="00C023DD" w14:paraId="7D5B4462" w14:textId="77777777" w:rsidTr="0067469D">
        <w:trPr>
          <w:trHeight w:val="360"/>
        </w:trPr>
        <w:tc>
          <w:tcPr>
            <w:tcW w:w="2238" w:type="dxa"/>
            <w:vMerge w:val="restart"/>
            <w:vAlign w:val="center"/>
          </w:tcPr>
          <w:p w14:paraId="0160EEDD" w14:textId="77777777" w:rsidR="009E246E" w:rsidRPr="00C023DD" w:rsidRDefault="009E246E" w:rsidP="0067469D">
            <w:pPr>
              <w:jc w:val="center"/>
              <w:rPr>
                <w:b/>
                <w:highlight w:val="cyan"/>
              </w:rPr>
            </w:pPr>
            <w:r w:rsidRPr="00C023DD">
              <w:rPr>
                <w:b/>
                <w:highlight w:val="cyan"/>
              </w:rPr>
              <w:t>Dose Level</w:t>
            </w:r>
          </w:p>
        </w:tc>
        <w:tc>
          <w:tcPr>
            <w:tcW w:w="5760" w:type="dxa"/>
            <w:gridSpan w:val="3"/>
            <w:vAlign w:val="center"/>
          </w:tcPr>
          <w:p w14:paraId="7EB83F24" w14:textId="77777777" w:rsidR="009E246E" w:rsidRPr="00C023DD" w:rsidRDefault="009E246E" w:rsidP="0067469D">
            <w:pPr>
              <w:jc w:val="center"/>
              <w:rPr>
                <w:b/>
                <w:highlight w:val="cyan"/>
              </w:rPr>
            </w:pPr>
            <w:r w:rsidRPr="00C023DD">
              <w:rPr>
                <w:b/>
                <w:highlight w:val="cyan"/>
              </w:rPr>
              <w:t>Dose*</w:t>
            </w:r>
          </w:p>
        </w:tc>
      </w:tr>
      <w:tr w:rsidR="009E246E" w:rsidRPr="00C023DD" w14:paraId="1D2BBF75" w14:textId="77777777" w:rsidTr="0067469D">
        <w:tc>
          <w:tcPr>
            <w:tcW w:w="2238" w:type="dxa"/>
            <w:vMerge/>
          </w:tcPr>
          <w:p w14:paraId="315B562B" w14:textId="77777777" w:rsidR="009E246E" w:rsidRPr="00C023DD" w:rsidRDefault="009E246E" w:rsidP="0067469D">
            <w:pPr>
              <w:rPr>
                <w:b/>
                <w:highlight w:val="cyan"/>
              </w:rPr>
            </w:pPr>
          </w:p>
        </w:tc>
        <w:tc>
          <w:tcPr>
            <w:tcW w:w="1908" w:type="dxa"/>
            <w:vAlign w:val="center"/>
          </w:tcPr>
          <w:p w14:paraId="18057F1F" w14:textId="77777777" w:rsidR="009E246E" w:rsidRPr="00C023DD" w:rsidRDefault="009E246E" w:rsidP="0067469D">
            <w:pPr>
              <w:jc w:val="center"/>
              <w:rPr>
                <w:b/>
                <w:i/>
                <w:highlight w:val="cyan"/>
              </w:rPr>
            </w:pPr>
            <w:r w:rsidRPr="00C023DD">
              <w:rPr>
                <w:b/>
                <w:i/>
                <w:highlight w:val="cyan"/>
              </w:rPr>
              <w:t>Agent X</w:t>
            </w:r>
          </w:p>
          <w:p w14:paraId="25EA9763" w14:textId="77777777" w:rsidR="009E246E" w:rsidRPr="00C023DD" w:rsidRDefault="009E246E" w:rsidP="0067469D">
            <w:pPr>
              <w:jc w:val="center"/>
              <w:rPr>
                <w:b/>
                <w:i/>
                <w:highlight w:val="cyan"/>
              </w:rPr>
            </w:pPr>
            <w:r w:rsidRPr="00C023DD">
              <w:rPr>
                <w:b/>
                <w:i/>
                <w:highlight w:val="cyan"/>
              </w:rPr>
              <w:t>(units)</w:t>
            </w:r>
          </w:p>
        </w:tc>
        <w:tc>
          <w:tcPr>
            <w:tcW w:w="1980" w:type="dxa"/>
            <w:vAlign w:val="center"/>
          </w:tcPr>
          <w:p w14:paraId="33BE839D" w14:textId="77777777" w:rsidR="009E246E" w:rsidRPr="00C023DD" w:rsidRDefault="009E246E" w:rsidP="0067469D">
            <w:pPr>
              <w:jc w:val="center"/>
              <w:rPr>
                <w:b/>
                <w:i/>
                <w:highlight w:val="cyan"/>
              </w:rPr>
            </w:pPr>
            <w:r w:rsidRPr="00C023DD">
              <w:rPr>
                <w:b/>
                <w:i/>
                <w:highlight w:val="cyan"/>
              </w:rPr>
              <w:t>Agent Y</w:t>
            </w:r>
          </w:p>
          <w:p w14:paraId="2ECBDEED" w14:textId="77777777" w:rsidR="009E246E" w:rsidRPr="00C023DD" w:rsidRDefault="009E246E" w:rsidP="0067469D">
            <w:pPr>
              <w:jc w:val="center"/>
              <w:rPr>
                <w:b/>
                <w:i/>
                <w:highlight w:val="cyan"/>
              </w:rPr>
            </w:pPr>
            <w:r w:rsidRPr="00C023DD">
              <w:rPr>
                <w:b/>
                <w:i/>
                <w:highlight w:val="cyan"/>
              </w:rPr>
              <w:t>(units)</w:t>
            </w:r>
          </w:p>
        </w:tc>
        <w:tc>
          <w:tcPr>
            <w:tcW w:w="1872" w:type="dxa"/>
            <w:vAlign w:val="center"/>
          </w:tcPr>
          <w:p w14:paraId="5E33E91C" w14:textId="77777777" w:rsidR="009E246E" w:rsidRPr="00C023DD" w:rsidRDefault="009E246E" w:rsidP="0067469D">
            <w:pPr>
              <w:jc w:val="center"/>
              <w:rPr>
                <w:b/>
                <w:i/>
                <w:highlight w:val="cyan"/>
              </w:rPr>
            </w:pPr>
            <w:r w:rsidRPr="00C023DD">
              <w:rPr>
                <w:b/>
                <w:i/>
                <w:highlight w:val="cyan"/>
              </w:rPr>
              <w:t>Agent Z</w:t>
            </w:r>
          </w:p>
          <w:p w14:paraId="0882CE29" w14:textId="77777777" w:rsidR="009E246E" w:rsidRPr="00C023DD" w:rsidRDefault="009E246E" w:rsidP="0067469D">
            <w:pPr>
              <w:jc w:val="center"/>
              <w:rPr>
                <w:highlight w:val="cyan"/>
              </w:rPr>
            </w:pPr>
            <w:r w:rsidRPr="00C023DD">
              <w:rPr>
                <w:b/>
                <w:i/>
                <w:highlight w:val="cyan"/>
              </w:rPr>
              <w:t>(units)</w:t>
            </w:r>
          </w:p>
        </w:tc>
      </w:tr>
      <w:tr w:rsidR="009E246E" w:rsidRPr="00C023DD" w14:paraId="117FBDA0" w14:textId="77777777" w:rsidTr="0067469D">
        <w:trPr>
          <w:trHeight w:val="376"/>
        </w:trPr>
        <w:tc>
          <w:tcPr>
            <w:tcW w:w="2238" w:type="dxa"/>
            <w:vAlign w:val="center"/>
          </w:tcPr>
          <w:p w14:paraId="325CA6B3" w14:textId="77777777" w:rsidR="009E246E" w:rsidRPr="00C023DD" w:rsidRDefault="009E246E" w:rsidP="0067469D">
            <w:pPr>
              <w:jc w:val="center"/>
              <w:rPr>
                <w:highlight w:val="cyan"/>
              </w:rPr>
            </w:pPr>
            <w:r w:rsidRPr="00C023DD">
              <w:rPr>
                <w:highlight w:val="cyan"/>
              </w:rPr>
              <w:t>Level 1</w:t>
            </w:r>
          </w:p>
        </w:tc>
        <w:tc>
          <w:tcPr>
            <w:tcW w:w="1908" w:type="dxa"/>
            <w:vAlign w:val="center"/>
          </w:tcPr>
          <w:p w14:paraId="2773E789" w14:textId="77777777" w:rsidR="009E246E" w:rsidRPr="00C023DD" w:rsidRDefault="009E246E" w:rsidP="0067469D">
            <w:pPr>
              <w:jc w:val="center"/>
              <w:rPr>
                <w:highlight w:val="cyan"/>
              </w:rPr>
            </w:pPr>
          </w:p>
        </w:tc>
        <w:tc>
          <w:tcPr>
            <w:tcW w:w="1980" w:type="dxa"/>
            <w:vAlign w:val="center"/>
          </w:tcPr>
          <w:p w14:paraId="248649B0" w14:textId="77777777" w:rsidR="009E246E" w:rsidRPr="00C023DD" w:rsidRDefault="009E246E" w:rsidP="0067469D">
            <w:pPr>
              <w:jc w:val="center"/>
              <w:rPr>
                <w:highlight w:val="cyan"/>
              </w:rPr>
            </w:pPr>
          </w:p>
        </w:tc>
        <w:tc>
          <w:tcPr>
            <w:tcW w:w="1872" w:type="dxa"/>
            <w:vAlign w:val="center"/>
          </w:tcPr>
          <w:p w14:paraId="4EC5B363" w14:textId="77777777" w:rsidR="009E246E" w:rsidRPr="00C023DD" w:rsidRDefault="009E246E" w:rsidP="0067469D">
            <w:pPr>
              <w:jc w:val="center"/>
              <w:rPr>
                <w:highlight w:val="cyan"/>
              </w:rPr>
            </w:pPr>
          </w:p>
        </w:tc>
      </w:tr>
      <w:tr w:rsidR="009E246E" w:rsidRPr="00C023DD" w14:paraId="25382226" w14:textId="77777777" w:rsidTr="0067469D">
        <w:trPr>
          <w:trHeight w:val="377"/>
        </w:trPr>
        <w:tc>
          <w:tcPr>
            <w:tcW w:w="2238" w:type="dxa"/>
            <w:vAlign w:val="center"/>
          </w:tcPr>
          <w:p w14:paraId="6C9A62BD" w14:textId="77777777" w:rsidR="009E246E" w:rsidRPr="00C023DD" w:rsidRDefault="009E246E" w:rsidP="0067469D">
            <w:pPr>
              <w:jc w:val="center"/>
              <w:rPr>
                <w:highlight w:val="cyan"/>
              </w:rPr>
            </w:pPr>
            <w:r w:rsidRPr="00C023DD">
              <w:rPr>
                <w:highlight w:val="cyan"/>
              </w:rPr>
              <w:t>Level 2</w:t>
            </w:r>
          </w:p>
        </w:tc>
        <w:tc>
          <w:tcPr>
            <w:tcW w:w="1908" w:type="dxa"/>
            <w:vAlign w:val="center"/>
          </w:tcPr>
          <w:p w14:paraId="79CACEAA" w14:textId="77777777" w:rsidR="009E246E" w:rsidRPr="00C023DD" w:rsidRDefault="009E246E" w:rsidP="0067469D">
            <w:pPr>
              <w:jc w:val="center"/>
              <w:rPr>
                <w:highlight w:val="cyan"/>
              </w:rPr>
            </w:pPr>
          </w:p>
        </w:tc>
        <w:tc>
          <w:tcPr>
            <w:tcW w:w="1980" w:type="dxa"/>
            <w:vAlign w:val="center"/>
          </w:tcPr>
          <w:p w14:paraId="74674013" w14:textId="77777777" w:rsidR="009E246E" w:rsidRPr="00C023DD" w:rsidRDefault="009E246E" w:rsidP="0067469D">
            <w:pPr>
              <w:jc w:val="center"/>
              <w:rPr>
                <w:highlight w:val="cyan"/>
              </w:rPr>
            </w:pPr>
          </w:p>
        </w:tc>
        <w:tc>
          <w:tcPr>
            <w:tcW w:w="1872" w:type="dxa"/>
            <w:vAlign w:val="center"/>
          </w:tcPr>
          <w:p w14:paraId="3811FD88" w14:textId="77777777" w:rsidR="009E246E" w:rsidRPr="00C023DD" w:rsidRDefault="009E246E" w:rsidP="0067469D">
            <w:pPr>
              <w:jc w:val="center"/>
              <w:rPr>
                <w:highlight w:val="cyan"/>
              </w:rPr>
            </w:pPr>
          </w:p>
        </w:tc>
      </w:tr>
      <w:tr w:rsidR="009E246E" w:rsidRPr="00C023DD" w14:paraId="31DCDFD7" w14:textId="77777777" w:rsidTr="0067469D">
        <w:trPr>
          <w:trHeight w:val="377"/>
        </w:trPr>
        <w:tc>
          <w:tcPr>
            <w:tcW w:w="2238" w:type="dxa"/>
            <w:vAlign w:val="center"/>
          </w:tcPr>
          <w:p w14:paraId="7582DA2D" w14:textId="77777777" w:rsidR="009E246E" w:rsidRPr="00C023DD" w:rsidRDefault="009E246E" w:rsidP="0067469D">
            <w:pPr>
              <w:jc w:val="center"/>
              <w:rPr>
                <w:highlight w:val="cyan"/>
              </w:rPr>
            </w:pPr>
            <w:r w:rsidRPr="00C023DD">
              <w:rPr>
                <w:highlight w:val="cyan"/>
              </w:rPr>
              <w:t>Level 3</w:t>
            </w:r>
          </w:p>
        </w:tc>
        <w:tc>
          <w:tcPr>
            <w:tcW w:w="1908" w:type="dxa"/>
            <w:vAlign w:val="center"/>
          </w:tcPr>
          <w:p w14:paraId="37F8F067" w14:textId="77777777" w:rsidR="009E246E" w:rsidRPr="00C023DD" w:rsidRDefault="009E246E" w:rsidP="0067469D">
            <w:pPr>
              <w:jc w:val="center"/>
              <w:rPr>
                <w:highlight w:val="cyan"/>
              </w:rPr>
            </w:pPr>
          </w:p>
        </w:tc>
        <w:tc>
          <w:tcPr>
            <w:tcW w:w="1980" w:type="dxa"/>
            <w:vAlign w:val="center"/>
          </w:tcPr>
          <w:p w14:paraId="642B633A" w14:textId="77777777" w:rsidR="009E246E" w:rsidRPr="00C023DD" w:rsidRDefault="009E246E" w:rsidP="0067469D">
            <w:pPr>
              <w:jc w:val="center"/>
              <w:rPr>
                <w:highlight w:val="cyan"/>
              </w:rPr>
            </w:pPr>
          </w:p>
        </w:tc>
        <w:tc>
          <w:tcPr>
            <w:tcW w:w="1872" w:type="dxa"/>
            <w:vAlign w:val="center"/>
          </w:tcPr>
          <w:p w14:paraId="6F8A90AB" w14:textId="77777777" w:rsidR="009E246E" w:rsidRPr="00C023DD" w:rsidRDefault="009E246E" w:rsidP="0067469D">
            <w:pPr>
              <w:jc w:val="center"/>
              <w:rPr>
                <w:highlight w:val="cyan"/>
              </w:rPr>
            </w:pPr>
          </w:p>
        </w:tc>
      </w:tr>
      <w:tr w:rsidR="009E246E" w:rsidRPr="00C023DD" w14:paraId="03448A17" w14:textId="77777777" w:rsidTr="0067469D">
        <w:trPr>
          <w:trHeight w:val="377"/>
        </w:trPr>
        <w:tc>
          <w:tcPr>
            <w:tcW w:w="2238" w:type="dxa"/>
            <w:vAlign w:val="center"/>
          </w:tcPr>
          <w:p w14:paraId="01840E5B" w14:textId="77777777" w:rsidR="009E246E" w:rsidRPr="00C023DD" w:rsidRDefault="009E246E" w:rsidP="0067469D">
            <w:pPr>
              <w:jc w:val="center"/>
              <w:rPr>
                <w:highlight w:val="cyan"/>
              </w:rPr>
            </w:pPr>
            <w:r w:rsidRPr="00C023DD">
              <w:rPr>
                <w:highlight w:val="cyan"/>
              </w:rPr>
              <w:t>Level 4</w:t>
            </w:r>
          </w:p>
        </w:tc>
        <w:tc>
          <w:tcPr>
            <w:tcW w:w="1908" w:type="dxa"/>
            <w:vAlign w:val="center"/>
          </w:tcPr>
          <w:p w14:paraId="422764F7" w14:textId="77777777" w:rsidR="009E246E" w:rsidRPr="00C023DD" w:rsidRDefault="009E246E" w:rsidP="0067469D">
            <w:pPr>
              <w:jc w:val="center"/>
              <w:rPr>
                <w:highlight w:val="cyan"/>
              </w:rPr>
            </w:pPr>
          </w:p>
        </w:tc>
        <w:tc>
          <w:tcPr>
            <w:tcW w:w="1980" w:type="dxa"/>
            <w:vAlign w:val="center"/>
          </w:tcPr>
          <w:p w14:paraId="7C594280" w14:textId="77777777" w:rsidR="009E246E" w:rsidRPr="00C023DD" w:rsidRDefault="009E246E" w:rsidP="0067469D">
            <w:pPr>
              <w:jc w:val="center"/>
              <w:rPr>
                <w:highlight w:val="cyan"/>
              </w:rPr>
            </w:pPr>
          </w:p>
        </w:tc>
        <w:tc>
          <w:tcPr>
            <w:tcW w:w="1872" w:type="dxa"/>
            <w:vAlign w:val="center"/>
          </w:tcPr>
          <w:p w14:paraId="07592DF3" w14:textId="77777777" w:rsidR="009E246E" w:rsidRPr="00C023DD" w:rsidRDefault="009E246E" w:rsidP="0067469D">
            <w:pPr>
              <w:jc w:val="center"/>
              <w:rPr>
                <w:highlight w:val="cyan"/>
              </w:rPr>
            </w:pPr>
          </w:p>
        </w:tc>
      </w:tr>
      <w:tr w:rsidR="009E246E" w:rsidRPr="00C023DD" w14:paraId="18A4EBD9" w14:textId="77777777" w:rsidTr="0067469D">
        <w:trPr>
          <w:trHeight w:val="377"/>
        </w:trPr>
        <w:tc>
          <w:tcPr>
            <w:tcW w:w="2238" w:type="dxa"/>
            <w:vAlign w:val="center"/>
          </w:tcPr>
          <w:p w14:paraId="77723A6A" w14:textId="77777777" w:rsidR="009E246E" w:rsidRPr="00C023DD" w:rsidRDefault="009E246E" w:rsidP="0067469D">
            <w:pPr>
              <w:jc w:val="center"/>
              <w:rPr>
                <w:highlight w:val="cyan"/>
              </w:rPr>
            </w:pPr>
            <w:r w:rsidRPr="00C023DD">
              <w:rPr>
                <w:highlight w:val="cyan"/>
              </w:rPr>
              <w:t>Level 5</w:t>
            </w:r>
          </w:p>
        </w:tc>
        <w:tc>
          <w:tcPr>
            <w:tcW w:w="1908" w:type="dxa"/>
            <w:vAlign w:val="center"/>
          </w:tcPr>
          <w:p w14:paraId="7437FF33" w14:textId="77777777" w:rsidR="009E246E" w:rsidRPr="00C023DD" w:rsidRDefault="009E246E" w:rsidP="0067469D">
            <w:pPr>
              <w:jc w:val="center"/>
              <w:rPr>
                <w:highlight w:val="cyan"/>
              </w:rPr>
            </w:pPr>
          </w:p>
        </w:tc>
        <w:tc>
          <w:tcPr>
            <w:tcW w:w="1980" w:type="dxa"/>
            <w:vAlign w:val="center"/>
          </w:tcPr>
          <w:p w14:paraId="234640B0" w14:textId="77777777" w:rsidR="009E246E" w:rsidRPr="00C023DD" w:rsidRDefault="009E246E" w:rsidP="0067469D">
            <w:pPr>
              <w:jc w:val="center"/>
              <w:rPr>
                <w:highlight w:val="cyan"/>
              </w:rPr>
            </w:pPr>
          </w:p>
        </w:tc>
        <w:tc>
          <w:tcPr>
            <w:tcW w:w="1872" w:type="dxa"/>
            <w:vAlign w:val="center"/>
          </w:tcPr>
          <w:p w14:paraId="592C6ED6" w14:textId="77777777" w:rsidR="009E246E" w:rsidRPr="00C023DD" w:rsidRDefault="009E246E" w:rsidP="0067469D">
            <w:pPr>
              <w:jc w:val="center"/>
              <w:rPr>
                <w:highlight w:val="cyan"/>
              </w:rPr>
            </w:pPr>
          </w:p>
        </w:tc>
      </w:tr>
      <w:tr w:rsidR="009E246E" w:rsidRPr="00C023DD" w14:paraId="24AE56E3" w14:textId="77777777" w:rsidTr="0067469D">
        <w:tc>
          <w:tcPr>
            <w:tcW w:w="7998" w:type="dxa"/>
            <w:gridSpan w:val="4"/>
          </w:tcPr>
          <w:p w14:paraId="09F8B116" w14:textId="77777777" w:rsidR="009E246E" w:rsidRPr="00C023DD" w:rsidRDefault="009E246E" w:rsidP="0067469D">
            <w:r w:rsidRPr="00C023DD">
              <w:rPr>
                <w:i/>
                <w:highlight w:val="cyan"/>
              </w:rPr>
              <w:t>*Doses are stated as exact dose in units (</w:t>
            </w:r>
            <w:r w:rsidRPr="00C023DD">
              <w:rPr>
                <w:highlight w:val="cyan"/>
              </w:rPr>
              <w:t>e.g.</w:t>
            </w:r>
            <w:r w:rsidRPr="00C023DD">
              <w:rPr>
                <w:i/>
                <w:highlight w:val="cyan"/>
              </w:rPr>
              <w:t>, mg/m</w:t>
            </w:r>
            <w:r w:rsidRPr="00C023DD">
              <w:rPr>
                <w:i/>
                <w:highlight w:val="cyan"/>
                <w:vertAlign w:val="superscript"/>
              </w:rPr>
              <w:t>2</w:t>
            </w:r>
            <w:r w:rsidRPr="00C023DD">
              <w:rPr>
                <w:i/>
                <w:highlight w:val="cyan"/>
              </w:rPr>
              <w:t xml:space="preserve">, mcg/kg, </w:t>
            </w:r>
            <w:r w:rsidRPr="006562BB">
              <w:rPr>
                <w:highlight w:val="cyan"/>
              </w:rPr>
              <w:t>etc.</w:t>
            </w:r>
            <w:r w:rsidRPr="00C023DD">
              <w:rPr>
                <w:i/>
                <w:highlight w:val="cyan"/>
              </w:rPr>
              <w:t>) rather than as a percentage.</w:t>
            </w:r>
          </w:p>
        </w:tc>
      </w:tr>
    </w:tbl>
    <w:p w14:paraId="4F47F74A" w14:textId="77777777"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14:paraId="16E6ADE6" w14:textId="77777777"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B56317">
        <w:rPr>
          <w:i/>
          <w:highlight w:val="green"/>
        </w:rPr>
        <w:t xml:space="preserve">For phase 2 </w:t>
      </w:r>
      <w:r>
        <w:rPr>
          <w:i/>
          <w:highlight w:val="green"/>
        </w:rPr>
        <w:t>single-agent</w:t>
      </w:r>
      <w:r w:rsidRPr="00B56317">
        <w:rPr>
          <w:i/>
          <w:highlight w:val="green"/>
        </w:rPr>
        <w:t xml:space="preserve"> or combination protocols, provide study-specific schema or synopsis.</w:t>
      </w:r>
    </w:p>
    <w:p w14:paraId="2AAA0621" w14:textId="77777777"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14:paraId="57B9F4F5" w14:textId="77777777" w:rsidR="009E246E" w:rsidRPr="002243C1" w:rsidRDefault="009E246E" w:rsidP="009E246E">
      <w:pPr>
        <w:rPr>
          <w:i/>
          <w:szCs w:val="21"/>
        </w:rPr>
      </w:pPr>
      <w:r>
        <w:rPr>
          <w:i/>
          <w:szCs w:val="21"/>
          <w:highlight w:val="magenta"/>
        </w:rPr>
        <w:t xml:space="preserve">Please indicate </w:t>
      </w:r>
      <w:r w:rsidRPr="002243C1">
        <w:rPr>
          <w:i/>
          <w:szCs w:val="21"/>
          <w:highlight w:val="magenta"/>
        </w:rPr>
        <w:t>when advanced imaging will be performed in the study.</w:t>
      </w:r>
    </w:p>
    <w:p w14:paraId="13F73419" w14:textId="77777777" w:rsidR="009E246E" w:rsidRPr="0044415E" w:rsidRDefault="009E246E" w:rsidP="009E246E">
      <w:pPr>
        <w:autoSpaceDE w:val="0"/>
        <w:autoSpaceDN w:val="0"/>
        <w:adjustRightInd w:val="0"/>
        <w:rPr>
          <w:szCs w:val="21"/>
        </w:rPr>
      </w:pPr>
    </w:p>
    <w:p w14:paraId="0D965570" w14:textId="77777777" w:rsidR="009E246E" w:rsidRPr="00C92332" w:rsidRDefault="009E246E" w:rsidP="000B0604">
      <w:pPr>
        <w:jc w:val="center"/>
        <w:rPr>
          <w:b/>
        </w:rPr>
      </w:pPr>
      <w:r w:rsidRPr="007300F3">
        <w:br w:type="page"/>
      </w:r>
      <w:r w:rsidRPr="009C4A69">
        <w:rPr>
          <w:b/>
        </w:rPr>
        <w:lastRenderedPageBreak/>
        <w:t>TABLE OF CONTENTS</w:t>
      </w:r>
    </w:p>
    <w:p w14:paraId="5B585F8F" w14:textId="77777777" w:rsidR="009E246E" w:rsidRDefault="009E246E" w:rsidP="009E246E">
      <w:pPr>
        <w:tabs>
          <w:tab w:val="right" w:leader="dot" w:pos="9360"/>
        </w:tabs>
        <w:suppressAutoHyphens/>
        <w:rPr>
          <w:b/>
        </w:rPr>
      </w:pPr>
    </w:p>
    <w:p w14:paraId="1353FA0A" w14:textId="18BAD56E" w:rsidR="00C22081" w:rsidRDefault="00EA6CC7">
      <w:pPr>
        <w:pStyle w:val="TOC1"/>
        <w:rPr>
          <w:rFonts w:asciiTheme="minorHAnsi" w:eastAsiaTheme="minorEastAsia" w:hAnsiTheme="minorHAnsi" w:cstheme="minorBidi"/>
          <w:noProof/>
          <w:snapToGrid/>
          <w:color w:val="auto"/>
          <w:sz w:val="22"/>
          <w:szCs w:val="22"/>
        </w:rPr>
      </w:pPr>
      <w:r>
        <w:rPr>
          <w:b/>
        </w:rPr>
        <w:fldChar w:fldCharType="begin"/>
      </w:r>
      <w:r>
        <w:rPr>
          <w:b/>
        </w:rPr>
        <w:instrText xml:space="preserve"> TOC \o "1-2" \h \z \u </w:instrText>
      </w:r>
      <w:r>
        <w:rPr>
          <w:b/>
        </w:rPr>
        <w:fldChar w:fldCharType="separate"/>
      </w:r>
      <w:hyperlink w:anchor="_Toc39157015" w:history="1">
        <w:r w:rsidR="00C22081" w:rsidRPr="0050203B">
          <w:rPr>
            <w:rStyle w:val="Hyperlink"/>
            <w:noProof/>
          </w:rPr>
          <w:t>SCHEMA</w:t>
        </w:r>
        <w:r w:rsidR="00C22081">
          <w:rPr>
            <w:noProof/>
            <w:webHidden/>
          </w:rPr>
          <w:tab/>
        </w:r>
        <w:r w:rsidR="00C22081">
          <w:rPr>
            <w:noProof/>
            <w:webHidden/>
          </w:rPr>
          <w:fldChar w:fldCharType="begin"/>
        </w:r>
        <w:r w:rsidR="00C22081">
          <w:rPr>
            <w:noProof/>
            <w:webHidden/>
          </w:rPr>
          <w:instrText xml:space="preserve"> PAGEREF _Toc39157015 \h </w:instrText>
        </w:r>
        <w:r w:rsidR="00C22081">
          <w:rPr>
            <w:noProof/>
            <w:webHidden/>
          </w:rPr>
        </w:r>
        <w:r w:rsidR="00C22081">
          <w:rPr>
            <w:noProof/>
            <w:webHidden/>
          </w:rPr>
          <w:fldChar w:fldCharType="separate"/>
        </w:r>
        <w:r w:rsidR="00C22081">
          <w:rPr>
            <w:noProof/>
            <w:webHidden/>
          </w:rPr>
          <w:t>2</w:t>
        </w:r>
        <w:r w:rsidR="00C22081">
          <w:rPr>
            <w:noProof/>
            <w:webHidden/>
          </w:rPr>
          <w:fldChar w:fldCharType="end"/>
        </w:r>
      </w:hyperlink>
    </w:p>
    <w:p w14:paraId="17AC0722" w14:textId="6A0DE8AB" w:rsidR="00C22081" w:rsidRDefault="00C57655">
      <w:pPr>
        <w:pStyle w:val="TOC1"/>
        <w:rPr>
          <w:rFonts w:asciiTheme="minorHAnsi" w:eastAsiaTheme="minorEastAsia" w:hAnsiTheme="minorHAnsi" w:cstheme="minorBidi"/>
          <w:noProof/>
          <w:snapToGrid/>
          <w:color w:val="auto"/>
          <w:sz w:val="22"/>
          <w:szCs w:val="22"/>
        </w:rPr>
      </w:pPr>
      <w:hyperlink w:anchor="_Toc39157016" w:history="1">
        <w:r w:rsidR="00C22081" w:rsidRPr="0050203B">
          <w:rPr>
            <w:rStyle w:val="Hyperlink"/>
            <w:noProof/>
          </w:rPr>
          <w:t>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OBJECTIVES</w:t>
        </w:r>
        <w:r w:rsidR="00C22081">
          <w:rPr>
            <w:noProof/>
            <w:webHidden/>
          </w:rPr>
          <w:tab/>
        </w:r>
        <w:r w:rsidR="00C22081">
          <w:rPr>
            <w:noProof/>
            <w:webHidden/>
          </w:rPr>
          <w:fldChar w:fldCharType="begin"/>
        </w:r>
        <w:r w:rsidR="00C22081">
          <w:rPr>
            <w:noProof/>
            <w:webHidden/>
          </w:rPr>
          <w:instrText xml:space="preserve"> PAGEREF _Toc39157016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3D9A715A" w14:textId="5C0A567E" w:rsidR="00C22081" w:rsidRDefault="00C57655">
      <w:pPr>
        <w:pStyle w:val="TOC2"/>
        <w:rPr>
          <w:rFonts w:asciiTheme="minorHAnsi" w:eastAsiaTheme="minorEastAsia" w:hAnsiTheme="minorHAnsi" w:cstheme="minorBidi"/>
          <w:noProof/>
          <w:snapToGrid/>
          <w:color w:val="auto"/>
          <w:sz w:val="22"/>
          <w:szCs w:val="22"/>
        </w:rPr>
      </w:pPr>
      <w:hyperlink w:anchor="_Toc39157017" w:history="1">
        <w:r w:rsidR="00C22081" w:rsidRPr="0050203B">
          <w:rPr>
            <w:rStyle w:val="Hyperlink"/>
            <w:noProof/>
          </w:rPr>
          <w:t>1.1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Primary Objectives</w:t>
        </w:r>
        <w:r w:rsidR="00C22081">
          <w:rPr>
            <w:noProof/>
            <w:webHidden/>
          </w:rPr>
          <w:tab/>
        </w:r>
        <w:r w:rsidR="00C22081">
          <w:rPr>
            <w:noProof/>
            <w:webHidden/>
          </w:rPr>
          <w:fldChar w:fldCharType="begin"/>
        </w:r>
        <w:r w:rsidR="00C22081">
          <w:rPr>
            <w:noProof/>
            <w:webHidden/>
          </w:rPr>
          <w:instrText xml:space="preserve"> PAGEREF _Toc39157017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68FB66E7" w14:textId="7BCCF6D5" w:rsidR="00C22081" w:rsidRDefault="00C57655">
      <w:pPr>
        <w:pStyle w:val="TOC2"/>
        <w:rPr>
          <w:rFonts w:asciiTheme="minorHAnsi" w:eastAsiaTheme="minorEastAsia" w:hAnsiTheme="minorHAnsi" w:cstheme="minorBidi"/>
          <w:noProof/>
          <w:snapToGrid/>
          <w:color w:val="auto"/>
          <w:sz w:val="22"/>
          <w:szCs w:val="22"/>
        </w:rPr>
      </w:pPr>
      <w:hyperlink w:anchor="_Toc39157018" w:history="1">
        <w:r w:rsidR="00C22081" w:rsidRPr="0050203B">
          <w:rPr>
            <w:rStyle w:val="Hyperlink"/>
            <w:noProof/>
          </w:rPr>
          <w:t>1.2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Secondary Objectives</w:t>
        </w:r>
        <w:r w:rsidR="00C22081">
          <w:rPr>
            <w:noProof/>
            <w:webHidden/>
          </w:rPr>
          <w:tab/>
        </w:r>
        <w:r w:rsidR="00C22081">
          <w:rPr>
            <w:noProof/>
            <w:webHidden/>
          </w:rPr>
          <w:fldChar w:fldCharType="begin"/>
        </w:r>
        <w:r w:rsidR="00C22081">
          <w:rPr>
            <w:noProof/>
            <w:webHidden/>
          </w:rPr>
          <w:instrText xml:space="preserve"> PAGEREF _Toc39157018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0FA7AAA0" w14:textId="5DF5B028" w:rsidR="00C22081" w:rsidRDefault="00C57655">
      <w:pPr>
        <w:pStyle w:val="TOC2"/>
        <w:rPr>
          <w:rFonts w:asciiTheme="minorHAnsi" w:eastAsiaTheme="minorEastAsia" w:hAnsiTheme="minorHAnsi" w:cstheme="minorBidi"/>
          <w:noProof/>
          <w:snapToGrid/>
          <w:color w:val="auto"/>
          <w:sz w:val="22"/>
          <w:szCs w:val="22"/>
        </w:rPr>
      </w:pPr>
      <w:hyperlink w:anchor="_Toc39157019" w:history="1">
        <w:r w:rsidR="00C22081" w:rsidRPr="0050203B">
          <w:rPr>
            <w:rStyle w:val="Hyperlink"/>
            <w:noProof/>
          </w:rPr>
          <w:t>1.3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Exploratory Objectives</w:t>
        </w:r>
        <w:r w:rsidR="00C22081">
          <w:rPr>
            <w:noProof/>
            <w:webHidden/>
          </w:rPr>
          <w:tab/>
        </w:r>
        <w:r w:rsidR="00C22081">
          <w:rPr>
            <w:noProof/>
            <w:webHidden/>
          </w:rPr>
          <w:fldChar w:fldCharType="begin"/>
        </w:r>
        <w:r w:rsidR="00C22081">
          <w:rPr>
            <w:noProof/>
            <w:webHidden/>
          </w:rPr>
          <w:instrText xml:space="preserve"> PAGEREF _Toc39157019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2E497585" w14:textId="70A66006" w:rsidR="00C22081" w:rsidRDefault="00C57655">
      <w:pPr>
        <w:pStyle w:val="TOC2"/>
        <w:rPr>
          <w:rFonts w:asciiTheme="minorHAnsi" w:eastAsiaTheme="minorEastAsia" w:hAnsiTheme="minorHAnsi" w:cstheme="minorBidi"/>
          <w:noProof/>
          <w:snapToGrid/>
          <w:color w:val="auto"/>
          <w:sz w:val="22"/>
          <w:szCs w:val="22"/>
        </w:rPr>
      </w:pPr>
      <w:hyperlink w:anchor="_Toc39157020" w:history="1">
        <w:r w:rsidR="00C22081" w:rsidRPr="0050203B">
          <w:rPr>
            <w:rStyle w:val="Hyperlink"/>
            <w:noProof/>
          </w:rPr>
          <w:t>1.4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Primary Endpoints</w:t>
        </w:r>
        <w:r w:rsidR="00C22081">
          <w:rPr>
            <w:noProof/>
            <w:webHidden/>
          </w:rPr>
          <w:tab/>
        </w:r>
        <w:r w:rsidR="00C22081">
          <w:rPr>
            <w:noProof/>
            <w:webHidden/>
          </w:rPr>
          <w:fldChar w:fldCharType="begin"/>
        </w:r>
        <w:r w:rsidR="00C22081">
          <w:rPr>
            <w:noProof/>
            <w:webHidden/>
          </w:rPr>
          <w:instrText xml:space="preserve"> PAGEREF _Toc39157020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532E4E66" w14:textId="10787782" w:rsidR="00C22081" w:rsidRDefault="00C57655">
      <w:pPr>
        <w:pStyle w:val="TOC2"/>
        <w:rPr>
          <w:rFonts w:asciiTheme="minorHAnsi" w:eastAsiaTheme="minorEastAsia" w:hAnsiTheme="minorHAnsi" w:cstheme="minorBidi"/>
          <w:noProof/>
          <w:snapToGrid/>
          <w:color w:val="auto"/>
          <w:sz w:val="22"/>
          <w:szCs w:val="22"/>
        </w:rPr>
      </w:pPr>
      <w:hyperlink w:anchor="_Toc39157021" w:history="1">
        <w:r w:rsidR="00C22081" w:rsidRPr="0050203B">
          <w:rPr>
            <w:rStyle w:val="Hyperlink"/>
            <w:noProof/>
          </w:rPr>
          <w:t>1.5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Secondary Endpoints</w:t>
        </w:r>
        <w:r w:rsidR="00C22081">
          <w:rPr>
            <w:noProof/>
            <w:webHidden/>
          </w:rPr>
          <w:tab/>
        </w:r>
        <w:r w:rsidR="00C22081">
          <w:rPr>
            <w:noProof/>
            <w:webHidden/>
          </w:rPr>
          <w:fldChar w:fldCharType="begin"/>
        </w:r>
        <w:r w:rsidR="00C22081">
          <w:rPr>
            <w:noProof/>
            <w:webHidden/>
          </w:rPr>
          <w:instrText xml:space="preserve"> PAGEREF _Toc39157021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32828C27" w14:textId="07691084" w:rsidR="00C22081" w:rsidRDefault="00C57655">
      <w:pPr>
        <w:pStyle w:val="TOC2"/>
        <w:rPr>
          <w:rFonts w:asciiTheme="minorHAnsi" w:eastAsiaTheme="minorEastAsia" w:hAnsiTheme="minorHAnsi" w:cstheme="minorBidi"/>
          <w:noProof/>
          <w:snapToGrid/>
          <w:color w:val="auto"/>
          <w:sz w:val="22"/>
          <w:szCs w:val="22"/>
        </w:rPr>
      </w:pPr>
      <w:hyperlink w:anchor="_Toc39157022" w:history="1">
        <w:r w:rsidR="00C22081" w:rsidRPr="0050203B">
          <w:rPr>
            <w:rStyle w:val="Hyperlink"/>
            <w:noProof/>
          </w:rPr>
          <w:t>1.6</w:t>
        </w:r>
        <w:r w:rsidR="00C22081">
          <w:rPr>
            <w:rFonts w:asciiTheme="minorHAnsi" w:eastAsiaTheme="minorEastAsia" w:hAnsiTheme="minorHAnsi" w:cstheme="minorBidi"/>
            <w:noProof/>
            <w:snapToGrid/>
            <w:color w:val="auto"/>
            <w:sz w:val="22"/>
            <w:szCs w:val="22"/>
          </w:rPr>
          <w:tab/>
        </w:r>
        <w:r w:rsidR="00C22081" w:rsidRPr="0050203B">
          <w:rPr>
            <w:rStyle w:val="Hyperlink"/>
            <w:noProof/>
          </w:rPr>
          <w:t>Exploratory Endpoints</w:t>
        </w:r>
        <w:r w:rsidR="00C22081">
          <w:rPr>
            <w:noProof/>
            <w:webHidden/>
          </w:rPr>
          <w:tab/>
        </w:r>
        <w:r w:rsidR="00C22081">
          <w:rPr>
            <w:noProof/>
            <w:webHidden/>
          </w:rPr>
          <w:fldChar w:fldCharType="begin"/>
        </w:r>
        <w:r w:rsidR="00C22081">
          <w:rPr>
            <w:noProof/>
            <w:webHidden/>
          </w:rPr>
          <w:instrText xml:space="preserve"> PAGEREF _Toc39157022 \h </w:instrText>
        </w:r>
        <w:r w:rsidR="00C22081">
          <w:rPr>
            <w:noProof/>
            <w:webHidden/>
          </w:rPr>
        </w:r>
        <w:r w:rsidR="00C22081">
          <w:rPr>
            <w:noProof/>
            <w:webHidden/>
          </w:rPr>
          <w:fldChar w:fldCharType="separate"/>
        </w:r>
        <w:r w:rsidR="00C22081">
          <w:rPr>
            <w:noProof/>
            <w:webHidden/>
          </w:rPr>
          <w:t>6</w:t>
        </w:r>
        <w:r w:rsidR="00C22081">
          <w:rPr>
            <w:noProof/>
            <w:webHidden/>
          </w:rPr>
          <w:fldChar w:fldCharType="end"/>
        </w:r>
      </w:hyperlink>
    </w:p>
    <w:p w14:paraId="554779A0" w14:textId="5088C39E" w:rsidR="00C22081" w:rsidRDefault="00C57655">
      <w:pPr>
        <w:pStyle w:val="TOC1"/>
        <w:rPr>
          <w:rFonts w:asciiTheme="minorHAnsi" w:eastAsiaTheme="minorEastAsia" w:hAnsiTheme="minorHAnsi" w:cstheme="minorBidi"/>
          <w:noProof/>
          <w:snapToGrid/>
          <w:color w:val="auto"/>
          <w:sz w:val="22"/>
          <w:szCs w:val="22"/>
        </w:rPr>
      </w:pPr>
      <w:hyperlink w:anchor="_Toc39157023" w:history="1">
        <w:r w:rsidR="00C22081" w:rsidRPr="0050203B">
          <w:rPr>
            <w:rStyle w:val="Hyperlink"/>
            <w:noProof/>
          </w:rPr>
          <w:t>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BACKGROUND</w:t>
        </w:r>
        <w:r w:rsidR="00C22081">
          <w:rPr>
            <w:noProof/>
            <w:webHidden/>
          </w:rPr>
          <w:tab/>
        </w:r>
        <w:r w:rsidR="00C22081">
          <w:rPr>
            <w:noProof/>
            <w:webHidden/>
          </w:rPr>
          <w:fldChar w:fldCharType="begin"/>
        </w:r>
        <w:r w:rsidR="00C22081">
          <w:rPr>
            <w:noProof/>
            <w:webHidden/>
          </w:rPr>
          <w:instrText xml:space="preserve"> PAGEREF _Toc39157023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3211D794" w14:textId="14DE1387" w:rsidR="00C22081" w:rsidRDefault="00C57655">
      <w:pPr>
        <w:pStyle w:val="TOC2"/>
        <w:rPr>
          <w:rFonts w:asciiTheme="minorHAnsi" w:eastAsiaTheme="minorEastAsia" w:hAnsiTheme="minorHAnsi" w:cstheme="minorBidi"/>
          <w:noProof/>
          <w:snapToGrid/>
          <w:color w:val="auto"/>
          <w:sz w:val="22"/>
          <w:szCs w:val="22"/>
        </w:rPr>
      </w:pPr>
      <w:hyperlink w:anchor="_Toc39157024" w:history="1">
        <w:r w:rsidR="00C22081" w:rsidRPr="0050203B">
          <w:rPr>
            <w:rStyle w:val="Hyperlink"/>
            <w:noProof/>
          </w:rPr>
          <w:t>2.1</w:t>
        </w:r>
        <w:r w:rsidR="00C22081">
          <w:rPr>
            <w:rFonts w:asciiTheme="minorHAnsi" w:eastAsiaTheme="minorEastAsia" w:hAnsiTheme="minorHAnsi" w:cstheme="minorBidi"/>
            <w:noProof/>
            <w:snapToGrid/>
            <w:color w:val="auto"/>
            <w:sz w:val="22"/>
            <w:szCs w:val="22"/>
          </w:rPr>
          <w:tab/>
        </w:r>
        <w:r w:rsidR="00C22081" w:rsidRPr="0050203B">
          <w:rPr>
            <w:rStyle w:val="Hyperlink"/>
            <w:i/>
            <w:noProof/>
          </w:rPr>
          <w:t xml:space="preserve">Insert Name of the Study Disease(s) </w:t>
        </w:r>
        <w:r w:rsidR="00C22081" w:rsidRPr="0050203B">
          <w:rPr>
            <w:rStyle w:val="Hyperlink"/>
            <w:noProof/>
          </w:rPr>
          <w:t>Background</w:t>
        </w:r>
        <w:r w:rsidR="00C22081">
          <w:rPr>
            <w:noProof/>
            <w:webHidden/>
          </w:rPr>
          <w:tab/>
        </w:r>
        <w:r w:rsidR="00C22081">
          <w:rPr>
            <w:noProof/>
            <w:webHidden/>
          </w:rPr>
          <w:fldChar w:fldCharType="begin"/>
        </w:r>
        <w:r w:rsidR="00C22081">
          <w:rPr>
            <w:noProof/>
            <w:webHidden/>
          </w:rPr>
          <w:instrText xml:space="preserve"> PAGEREF _Toc39157024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7188042E" w14:textId="16FF476E" w:rsidR="00C22081" w:rsidRDefault="00C57655">
      <w:pPr>
        <w:pStyle w:val="TOC2"/>
        <w:rPr>
          <w:rFonts w:asciiTheme="minorHAnsi" w:eastAsiaTheme="minorEastAsia" w:hAnsiTheme="minorHAnsi" w:cstheme="minorBidi"/>
          <w:noProof/>
          <w:snapToGrid/>
          <w:color w:val="auto"/>
          <w:sz w:val="22"/>
          <w:szCs w:val="22"/>
        </w:rPr>
      </w:pPr>
      <w:hyperlink w:anchor="_Toc39157025" w:history="1">
        <w:r w:rsidR="00C22081" w:rsidRPr="0050203B">
          <w:rPr>
            <w:rStyle w:val="Hyperlink"/>
            <w:noProof/>
          </w:rPr>
          <w:t>2.2</w:t>
        </w:r>
        <w:r w:rsidR="00C22081">
          <w:rPr>
            <w:rFonts w:asciiTheme="minorHAnsi" w:eastAsiaTheme="minorEastAsia" w:hAnsiTheme="minorHAnsi" w:cstheme="minorBidi"/>
            <w:noProof/>
            <w:snapToGrid/>
            <w:color w:val="auto"/>
            <w:sz w:val="22"/>
            <w:szCs w:val="22"/>
          </w:rPr>
          <w:tab/>
        </w:r>
        <w:r w:rsidR="00C22081" w:rsidRPr="0050203B">
          <w:rPr>
            <w:rStyle w:val="Hyperlink"/>
            <w:i/>
            <w:noProof/>
          </w:rPr>
          <w:t>Insert Name of the Drug/Device/Agent to be studied</w:t>
        </w:r>
        <w:r w:rsidR="00C22081" w:rsidRPr="0050203B">
          <w:rPr>
            <w:rStyle w:val="Hyperlink"/>
            <w:noProof/>
          </w:rPr>
          <w:t xml:space="preserve"> Background</w:t>
        </w:r>
        <w:r w:rsidR="00C22081">
          <w:rPr>
            <w:noProof/>
            <w:webHidden/>
          </w:rPr>
          <w:tab/>
        </w:r>
        <w:r w:rsidR="00C22081">
          <w:rPr>
            <w:noProof/>
            <w:webHidden/>
          </w:rPr>
          <w:fldChar w:fldCharType="begin"/>
        </w:r>
        <w:r w:rsidR="00C22081">
          <w:rPr>
            <w:noProof/>
            <w:webHidden/>
          </w:rPr>
          <w:instrText xml:space="preserve"> PAGEREF _Toc39157025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0A155A7E" w14:textId="3DAD4B46" w:rsidR="00C22081" w:rsidRDefault="00C57655">
      <w:pPr>
        <w:pStyle w:val="TOC2"/>
        <w:rPr>
          <w:rFonts w:asciiTheme="minorHAnsi" w:eastAsiaTheme="minorEastAsia" w:hAnsiTheme="minorHAnsi" w:cstheme="minorBidi"/>
          <w:noProof/>
          <w:snapToGrid/>
          <w:color w:val="auto"/>
          <w:sz w:val="22"/>
          <w:szCs w:val="22"/>
        </w:rPr>
      </w:pPr>
      <w:hyperlink w:anchor="_Toc39157026" w:history="1">
        <w:r w:rsidR="00C22081" w:rsidRPr="0050203B">
          <w:rPr>
            <w:rStyle w:val="Hyperlink"/>
            <w:noProof/>
            <w:highlight w:val="cyan"/>
          </w:rPr>
          <w:t>2.3</w:t>
        </w:r>
        <w:r w:rsidR="00C22081">
          <w:rPr>
            <w:rFonts w:asciiTheme="minorHAnsi" w:eastAsiaTheme="minorEastAsia" w:hAnsiTheme="minorHAnsi" w:cstheme="minorBidi"/>
            <w:noProof/>
            <w:snapToGrid/>
            <w:color w:val="auto"/>
            <w:sz w:val="22"/>
            <w:szCs w:val="22"/>
          </w:rPr>
          <w:tab/>
        </w:r>
        <w:r w:rsidR="00C22081" w:rsidRPr="0050203B">
          <w:rPr>
            <w:rStyle w:val="Hyperlink"/>
            <w:i/>
            <w:noProof/>
            <w:highlight w:val="cyan"/>
          </w:rPr>
          <w:t xml:space="preserve">Insert Name of the Other Drug/Device/Agent(s) </w:t>
        </w:r>
        <w:r w:rsidR="00C22081" w:rsidRPr="0050203B">
          <w:rPr>
            <w:rStyle w:val="Hyperlink"/>
            <w:noProof/>
            <w:highlight w:val="cyan"/>
          </w:rPr>
          <w:t>Background</w:t>
        </w:r>
        <w:r w:rsidR="00C22081">
          <w:rPr>
            <w:noProof/>
            <w:webHidden/>
          </w:rPr>
          <w:tab/>
        </w:r>
        <w:r w:rsidR="00C22081">
          <w:rPr>
            <w:noProof/>
            <w:webHidden/>
          </w:rPr>
          <w:fldChar w:fldCharType="begin"/>
        </w:r>
        <w:r w:rsidR="00C22081">
          <w:rPr>
            <w:noProof/>
            <w:webHidden/>
          </w:rPr>
          <w:instrText xml:space="preserve"> PAGEREF _Toc39157026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703D37F6" w14:textId="11A37EBA" w:rsidR="00C22081" w:rsidRDefault="00C57655">
      <w:pPr>
        <w:pStyle w:val="TOC2"/>
        <w:rPr>
          <w:rFonts w:asciiTheme="minorHAnsi" w:eastAsiaTheme="minorEastAsia" w:hAnsiTheme="minorHAnsi" w:cstheme="minorBidi"/>
          <w:noProof/>
          <w:snapToGrid/>
          <w:color w:val="auto"/>
          <w:sz w:val="22"/>
          <w:szCs w:val="22"/>
        </w:rPr>
      </w:pPr>
      <w:hyperlink w:anchor="_Toc39157027" w:history="1">
        <w:r w:rsidR="00C22081" w:rsidRPr="0050203B">
          <w:rPr>
            <w:rStyle w:val="Hyperlink"/>
            <w:noProof/>
          </w:rPr>
          <w:t>2.4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Rationale</w:t>
        </w:r>
        <w:r w:rsidR="00C22081">
          <w:rPr>
            <w:noProof/>
            <w:webHidden/>
          </w:rPr>
          <w:tab/>
        </w:r>
        <w:r w:rsidR="00C22081">
          <w:rPr>
            <w:noProof/>
            <w:webHidden/>
          </w:rPr>
          <w:fldChar w:fldCharType="begin"/>
        </w:r>
        <w:r w:rsidR="00C22081">
          <w:rPr>
            <w:noProof/>
            <w:webHidden/>
          </w:rPr>
          <w:instrText xml:space="preserve"> PAGEREF _Toc39157027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7798CE4D" w14:textId="49C79130" w:rsidR="00C22081" w:rsidRDefault="00C57655">
      <w:pPr>
        <w:pStyle w:val="TOC2"/>
        <w:rPr>
          <w:rFonts w:asciiTheme="minorHAnsi" w:eastAsiaTheme="minorEastAsia" w:hAnsiTheme="minorHAnsi" w:cstheme="minorBidi"/>
          <w:noProof/>
          <w:snapToGrid/>
          <w:color w:val="auto"/>
          <w:sz w:val="22"/>
          <w:szCs w:val="22"/>
        </w:rPr>
      </w:pPr>
      <w:hyperlink w:anchor="_Toc39157028" w:history="1">
        <w:r w:rsidR="00C22081" w:rsidRPr="0050203B">
          <w:rPr>
            <w:rStyle w:val="Hyperlink"/>
            <w:noProof/>
          </w:rPr>
          <w:t>2.5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Correlative Studies Background</w:t>
        </w:r>
        <w:r w:rsidR="00C22081">
          <w:rPr>
            <w:noProof/>
            <w:webHidden/>
          </w:rPr>
          <w:tab/>
        </w:r>
        <w:r w:rsidR="00C22081">
          <w:rPr>
            <w:noProof/>
            <w:webHidden/>
          </w:rPr>
          <w:fldChar w:fldCharType="begin"/>
        </w:r>
        <w:r w:rsidR="00C22081">
          <w:rPr>
            <w:noProof/>
            <w:webHidden/>
          </w:rPr>
          <w:instrText xml:space="preserve"> PAGEREF _Toc39157028 \h </w:instrText>
        </w:r>
        <w:r w:rsidR="00C22081">
          <w:rPr>
            <w:noProof/>
            <w:webHidden/>
          </w:rPr>
        </w:r>
        <w:r w:rsidR="00C22081">
          <w:rPr>
            <w:noProof/>
            <w:webHidden/>
          </w:rPr>
          <w:fldChar w:fldCharType="separate"/>
        </w:r>
        <w:r w:rsidR="00C22081">
          <w:rPr>
            <w:noProof/>
            <w:webHidden/>
          </w:rPr>
          <w:t>7</w:t>
        </w:r>
        <w:r w:rsidR="00C22081">
          <w:rPr>
            <w:noProof/>
            <w:webHidden/>
          </w:rPr>
          <w:fldChar w:fldCharType="end"/>
        </w:r>
      </w:hyperlink>
    </w:p>
    <w:p w14:paraId="3C2F5C94" w14:textId="238E4931" w:rsidR="00C22081" w:rsidRDefault="00C57655">
      <w:pPr>
        <w:pStyle w:val="TOC1"/>
        <w:rPr>
          <w:rFonts w:asciiTheme="minorHAnsi" w:eastAsiaTheme="minorEastAsia" w:hAnsiTheme="minorHAnsi" w:cstheme="minorBidi"/>
          <w:noProof/>
          <w:snapToGrid/>
          <w:color w:val="auto"/>
          <w:sz w:val="22"/>
          <w:szCs w:val="22"/>
        </w:rPr>
      </w:pPr>
      <w:hyperlink w:anchor="_Toc39157029" w:history="1">
        <w:r w:rsidR="00C22081" w:rsidRPr="0050203B">
          <w:rPr>
            <w:rStyle w:val="Hyperlink"/>
            <w:noProof/>
          </w:rPr>
          <w:t>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PATIENT SELECTION</w:t>
        </w:r>
        <w:r w:rsidR="00C22081">
          <w:rPr>
            <w:noProof/>
            <w:webHidden/>
          </w:rPr>
          <w:tab/>
        </w:r>
        <w:r w:rsidR="00C22081">
          <w:rPr>
            <w:noProof/>
            <w:webHidden/>
          </w:rPr>
          <w:fldChar w:fldCharType="begin"/>
        </w:r>
        <w:r w:rsidR="00C22081">
          <w:rPr>
            <w:noProof/>
            <w:webHidden/>
          </w:rPr>
          <w:instrText xml:space="preserve"> PAGEREF _Toc39157029 \h </w:instrText>
        </w:r>
        <w:r w:rsidR="00C22081">
          <w:rPr>
            <w:noProof/>
            <w:webHidden/>
          </w:rPr>
        </w:r>
        <w:r w:rsidR="00C22081">
          <w:rPr>
            <w:noProof/>
            <w:webHidden/>
          </w:rPr>
          <w:fldChar w:fldCharType="separate"/>
        </w:r>
        <w:r w:rsidR="00C22081">
          <w:rPr>
            <w:noProof/>
            <w:webHidden/>
          </w:rPr>
          <w:t>8</w:t>
        </w:r>
        <w:r w:rsidR="00C22081">
          <w:rPr>
            <w:noProof/>
            <w:webHidden/>
          </w:rPr>
          <w:fldChar w:fldCharType="end"/>
        </w:r>
      </w:hyperlink>
    </w:p>
    <w:p w14:paraId="7FFF764C" w14:textId="03D62D83" w:rsidR="00C22081" w:rsidRDefault="00C57655">
      <w:pPr>
        <w:pStyle w:val="TOC2"/>
        <w:rPr>
          <w:rFonts w:asciiTheme="minorHAnsi" w:eastAsiaTheme="minorEastAsia" w:hAnsiTheme="minorHAnsi" w:cstheme="minorBidi"/>
          <w:noProof/>
          <w:snapToGrid/>
          <w:color w:val="auto"/>
          <w:sz w:val="22"/>
          <w:szCs w:val="22"/>
        </w:rPr>
      </w:pPr>
      <w:hyperlink w:anchor="_Toc39157030" w:history="1">
        <w:r w:rsidR="00C22081" w:rsidRPr="0050203B">
          <w:rPr>
            <w:rStyle w:val="Hyperlink"/>
            <w:noProof/>
          </w:rPr>
          <w:t>3.1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Eligibility Criteria</w:t>
        </w:r>
        <w:r w:rsidR="00C22081">
          <w:rPr>
            <w:noProof/>
            <w:webHidden/>
          </w:rPr>
          <w:tab/>
        </w:r>
        <w:r w:rsidR="00C22081">
          <w:rPr>
            <w:noProof/>
            <w:webHidden/>
          </w:rPr>
          <w:fldChar w:fldCharType="begin"/>
        </w:r>
        <w:r w:rsidR="00C22081">
          <w:rPr>
            <w:noProof/>
            <w:webHidden/>
          </w:rPr>
          <w:instrText xml:space="preserve"> PAGEREF _Toc39157030 \h </w:instrText>
        </w:r>
        <w:r w:rsidR="00C22081">
          <w:rPr>
            <w:noProof/>
            <w:webHidden/>
          </w:rPr>
        </w:r>
        <w:r w:rsidR="00C22081">
          <w:rPr>
            <w:noProof/>
            <w:webHidden/>
          </w:rPr>
          <w:fldChar w:fldCharType="separate"/>
        </w:r>
        <w:r w:rsidR="00C22081">
          <w:rPr>
            <w:noProof/>
            <w:webHidden/>
          </w:rPr>
          <w:t>8</w:t>
        </w:r>
        <w:r w:rsidR="00C22081">
          <w:rPr>
            <w:noProof/>
            <w:webHidden/>
          </w:rPr>
          <w:fldChar w:fldCharType="end"/>
        </w:r>
      </w:hyperlink>
    </w:p>
    <w:p w14:paraId="066A4E54" w14:textId="65179F54" w:rsidR="00C22081" w:rsidRDefault="00C57655">
      <w:pPr>
        <w:pStyle w:val="TOC2"/>
        <w:rPr>
          <w:rFonts w:asciiTheme="minorHAnsi" w:eastAsiaTheme="minorEastAsia" w:hAnsiTheme="minorHAnsi" w:cstheme="minorBidi"/>
          <w:noProof/>
          <w:snapToGrid/>
          <w:color w:val="auto"/>
          <w:sz w:val="22"/>
          <w:szCs w:val="22"/>
        </w:rPr>
      </w:pPr>
      <w:hyperlink w:anchor="_Toc39157031" w:history="1">
        <w:r w:rsidR="00C22081" w:rsidRPr="0050203B">
          <w:rPr>
            <w:rStyle w:val="Hyperlink"/>
            <w:noProof/>
          </w:rPr>
          <w:t>3.2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Exclusion Criteria</w:t>
        </w:r>
        <w:r w:rsidR="00C22081">
          <w:rPr>
            <w:noProof/>
            <w:webHidden/>
          </w:rPr>
          <w:tab/>
        </w:r>
        <w:r w:rsidR="00C22081">
          <w:rPr>
            <w:noProof/>
            <w:webHidden/>
          </w:rPr>
          <w:fldChar w:fldCharType="begin"/>
        </w:r>
        <w:r w:rsidR="00C22081">
          <w:rPr>
            <w:noProof/>
            <w:webHidden/>
          </w:rPr>
          <w:instrText xml:space="preserve"> PAGEREF _Toc39157031 \h </w:instrText>
        </w:r>
        <w:r w:rsidR="00C22081">
          <w:rPr>
            <w:noProof/>
            <w:webHidden/>
          </w:rPr>
        </w:r>
        <w:r w:rsidR="00C22081">
          <w:rPr>
            <w:noProof/>
            <w:webHidden/>
          </w:rPr>
          <w:fldChar w:fldCharType="separate"/>
        </w:r>
        <w:r w:rsidR="00C22081">
          <w:rPr>
            <w:noProof/>
            <w:webHidden/>
          </w:rPr>
          <w:t>10</w:t>
        </w:r>
        <w:r w:rsidR="00C22081">
          <w:rPr>
            <w:noProof/>
            <w:webHidden/>
          </w:rPr>
          <w:fldChar w:fldCharType="end"/>
        </w:r>
      </w:hyperlink>
    </w:p>
    <w:p w14:paraId="374BA4CA" w14:textId="5AA598AC" w:rsidR="00C22081" w:rsidRDefault="00C57655">
      <w:pPr>
        <w:pStyle w:val="TOC2"/>
        <w:rPr>
          <w:rFonts w:asciiTheme="minorHAnsi" w:eastAsiaTheme="minorEastAsia" w:hAnsiTheme="minorHAnsi" w:cstheme="minorBidi"/>
          <w:noProof/>
          <w:snapToGrid/>
          <w:color w:val="auto"/>
          <w:sz w:val="22"/>
          <w:szCs w:val="22"/>
        </w:rPr>
      </w:pPr>
      <w:hyperlink w:anchor="_Toc39157032" w:history="1">
        <w:r w:rsidR="00C22081" w:rsidRPr="0050203B">
          <w:rPr>
            <w:rStyle w:val="Hyperlink"/>
            <w:noProof/>
          </w:rPr>
          <w:t>3.3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Inclusion of Women and Minorities</w:t>
        </w:r>
        <w:r w:rsidR="00C22081">
          <w:rPr>
            <w:noProof/>
            <w:webHidden/>
          </w:rPr>
          <w:tab/>
        </w:r>
        <w:r w:rsidR="00C22081">
          <w:rPr>
            <w:noProof/>
            <w:webHidden/>
          </w:rPr>
          <w:fldChar w:fldCharType="begin"/>
        </w:r>
        <w:r w:rsidR="00C22081">
          <w:rPr>
            <w:noProof/>
            <w:webHidden/>
          </w:rPr>
          <w:instrText xml:space="preserve"> PAGEREF _Toc39157032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6BFD9CAB" w14:textId="18DA9CBC" w:rsidR="00C22081" w:rsidRDefault="00C57655">
      <w:pPr>
        <w:pStyle w:val="TOC1"/>
        <w:rPr>
          <w:rFonts w:asciiTheme="minorHAnsi" w:eastAsiaTheme="minorEastAsia" w:hAnsiTheme="minorHAnsi" w:cstheme="minorBidi"/>
          <w:noProof/>
          <w:snapToGrid/>
          <w:color w:val="auto"/>
          <w:sz w:val="22"/>
          <w:szCs w:val="22"/>
        </w:rPr>
      </w:pPr>
      <w:hyperlink w:anchor="_Toc39157033" w:history="1">
        <w:r w:rsidR="00C22081" w:rsidRPr="0050203B">
          <w:rPr>
            <w:rStyle w:val="Hyperlink"/>
            <w:noProof/>
          </w:rPr>
          <w:t>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REGISTRATION PROCEDURES</w:t>
        </w:r>
        <w:r w:rsidR="00C22081">
          <w:rPr>
            <w:noProof/>
            <w:webHidden/>
          </w:rPr>
          <w:tab/>
        </w:r>
        <w:r w:rsidR="00C22081">
          <w:rPr>
            <w:noProof/>
            <w:webHidden/>
          </w:rPr>
          <w:fldChar w:fldCharType="begin"/>
        </w:r>
        <w:r w:rsidR="00C22081">
          <w:rPr>
            <w:noProof/>
            <w:webHidden/>
          </w:rPr>
          <w:instrText xml:space="preserve"> PAGEREF _Toc39157033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7B702A4D" w14:textId="7AC8D149" w:rsidR="00C22081" w:rsidRDefault="00C57655">
      <w:pPr>
        <w:pStyle w:val="TOC2"/>
        <w:rPr>
          <w:rFonts w:asciiTheme="minorHAnsi" w:eastAsiaTheme="minorEastAsia" w:hAnsiTheme="minorHAnsi" w:cstheme="minorBidi"/>
          <w:noProof/>
          <w:snapToGrid/>
          <w:color w:val="auto"/>
          <w:sz w:val="22"/>
          <w:szCs w:val="22"/>
        </w:rPr>
      </w:pPr>
      <w:hyperlink w:anchor="_Toc39157034" w:history="1">
        <w:r w:rsidR="00C22081" w:rsidRPr="0050203B">
          <w:rPr>
            <w:rStyle w:val="Hyperlink"/>
            <w:noProof/>
          </w:rPr>
          <w:t>4.1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Patient Registration</w:t>
        </w:r>
        <w:r w:rsidR="00C22081">
          <w:rPr>
            <w:noProof/>
            <w:webHidden/>
          </w:rPr>
          <w:tab/>
        </w:r>
        <w:r w:rsidR="00C22081">
          <w:rPr>
            <w:noProof/>
            <w:webHidden/>
          </w:rPr>
          <w:fldChar w:fldCharType="begin"/>
        </w:r>
        <w:r w:rsidR="00C22081">
          <w:rPr>
            <w:noProof/>
            <w:webHidden/>
          </w:rPr>
          <w:instrText xml:space="preserve"> PAGEREF _Toc39157034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1913D89E" w14:textId="731B6672" w:rsidR="00C22081" w:rsidRDefault="00C57655">
      <w:pPr>
        <w:pStyle w:val="TOC2"/>
        <w:rPr>
          <w:rFonts w:asciiTheme="minorHAnsi" w:eastAsiaTheme="minorEastAsia" w:hAnsiTheme="minorHAnsi" w:cstheme="minorBidi"/>
          <w:noProof/>
          <w:snapToGrid/>
          <w:color w:val="auto"/>
          <w:sz w:val="22"/>
          <w:szCs w:val="22"/>
        </w:rPr>
      </w:pPr>
      <w:hyperlink w:anchor="_Toc39157035" w:history="1">
        <w:r w:rsidR="00C22081" w:rsidRPr="0050203B">
          <w:rPr>
            <w:rStyle w:val="Hyperlink"/>
            <w:bCs/>
            <w:noProof/>
          </w:rPr>
          <w:t>4.2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General Guidelines</w:t>
        </w:r>
        <w:r w:rsidR="00C22081">
          <w:rPr>
            <w:noProof/>
            <w:webHidden/>
          </w:rPr>
          <w:tab/>
        </w:r>
        <w:r w:rsidR="00C22081">
          <w:rPr>
            <w:noProof/>
            <w:webHidden/>
          </w:rPr>
          <w:fldChar w:fldCharType="begin"/>
        </w:r>
        <w:r w:rsidR="00C22081">
          <w:rPr>
            <w:noProof/>
            <w:webHidden/>
          </w:rPr>
          <w:instrText xml:space="preserve"> PAGEREF _Toc39157035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2969D6A1" w14:textId="65D25410" w:rsidR="00C22081" w:rsidRDefault="00C57655">
      <w:pPr>
        <w:pStyle w:val="TOC1"/>
        <w:rPr>
          <w:rFonts w:asciiTheme="minorHAnsi" w:eastAsiaTheme="minorEastAsia" w:hAnsiTheme="minorHAnsi" w:cstheme="minorBidi"/>
          <w:noProof/>
          <w:snapToGrid/>
          <w:color w:val="auto"/>
          <w:sz w:val="22"/>
          <w:szCs w:val="22"/>
        </w:rPr>
      </w:pPr>
      <w:hyperlink w:anchor="_Toc39157036" w:history="1">
        <w:r w:rsidR="00C22081" w:rsidRPr="0050203B">
          <w:rPr>
            <w:rStyle w:val="Hyperlink"/>
            <w:noProof/>
          </w:rPr>
          <w:t>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BIOMARKER, CORRELATIVE, AND SPECIAL STUDIES</w:t>
        </w:r>
        <w:r w:rsidR="00C22081">
          <w:rPr>
            <w:noProof/>
            <w:webHidden/>
          </w:rPr>
          <w:tab/>
        </w:r>
        <w:r w:rsidR="00C22081">
          <w:rPr>
            <w:noProof/>
            <w:webHidden/>
          </w:rPr>
          <w:fldChar w:fldCharType="begin"/>
        </w:r>
        <w:r w:rsidR="00C22081">
          <w:rPr>
            <w:noProof/>
            <w:webHidden/>
          </w:rPr>
          <w:instrText xml:space="preserve"> PAGEREF _Toc39157036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5C5B9EED" w14:textId="74D6FA39" w:rsidR="00C22081" w:rsidRDefault="00C57655">
      <w:pPr>
        <w:pStyle w:val="TOC2"/>
        <w:rPr>
          <w:rFonts w:asciiTheme="minorHAnsi" w:eastAsiaTheme="minorEastAsia" w:hAnsiTheme="minorHAnsi" w:cstheme="minorBidi"/>
          <w:noProof/>
          <w:snapToGrid/>
          <w:color w:val="auto"/>
          <w:sz w:val="22"/>
          <w:szCs w:val="22"/>
        </w:rPr>
      </w:pPr>
      <w:hyperlink w:anchor="_Toc39157037" w:history="1">
        <w:r w:rsidR="00C22081" w:rsidRPr="0050203B">
          <w:rPr>
            <w:rStyle w:val="Hyperlink"/>
            <w:noProof/>
          </w:rPr>
          <w:t>5.1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Biomarker Plan</w:t>
        </w:r>
        <w:r w:rsidR="00C22081">
          <w:rPr>
            <w:noProof/>
            <w:webHidden/>
          </w:rPr>
          <w:tab/>
        </w:r>
        <w:r w:rsidR="00C22081">
          <w:rPr>
            <w:noProof/>
            <w:webHidden/>
          </w:rPr>
          <w:fldChar w:fldCharType="begin"/>
        </w:r>
        <w:r w:rsidR="00C22081">
          <w:rPr>
            <w:noProof/>
            <w:webHidden/>
          </w:rPr>
          <w:instrText xml:space="preserve"> PAGEREF _Toc39157037 \h </w:instrText>
        </w:r>
        <w:r w:rsidR="00C22081">
          <w:rPr>
            <w:noProof/>
            <w:webHidden/>
          </w:rPr>
        </w:r>
        <w:r w:rsidR="00C22081">
          <w:rPr>
            <w:noProof/>
            <w:webHidden/>
          </w:rPr>
          <w:fldChar w:fldCharType="separate"/>
        </w:r>
        <w:r w:rsidR="00C22081">
          <w:rPr>
            <w:noProof/>
            <w:webHidden/>
          </w:rPr>
          <w:t>11</w:t>
        </w:r>
        <w:r w:rsidR="00C22081">
          <w:rPr>
            <w:noProof/>
            <w:webHidden/>
          </w:rPr>
          <w:fldChar w:fldCharType="end"/>
        </w:r>
      </w:hyperlink>
    </w:p>
    <w:p w14:paraId="41ECCC07" w14:textId="24A21F68" w:rsidR="00C22081" w:rsidRDefault="00C57655">
      <w:pPr>
        <w:pStyle w:val="TOC2"/>
        <w:rPr>
          <w:rFonts w:asciiTheme="minorHAnsi" w:eastAsiaTheme="minorEastAsia" w:hAnsiTheme="minorHAnsi" w:cstheme="minorBidi"/>
          <w:noProof/>
          <w:snapToGrid/>
          <w:color w:val="auto"/>
          <w:sz w:val="22"/>
          <w:szCs w:val="22"/>
        </w:rPr>
      </w:pPr>
      <w:hyperlink w:anchor="_Toc39157038" w:history="1">
        <w:r w:rsidR="00C22081" w:rsidRPr="0050203B">
          <w:rPr>
            <w:rStyle w:val="Hyperlink"/>
            <w:noProof/>
          </w:rPr>
          <w:t>5.2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Integral Laboratory or Imaging Studies</w:t>
        </w:r>
        <w:r w:rsidR="00C22081">
          <w:rPr>
            <w:noProof/>
            <w:webHidden/>
          </w:rPr>
          <w:tab/>
        </w:r>
        <w:r w:rsidR="00C22081">
          <w:rPr>
            <w:noProof/>
            <w:webHidden/>
          </w:rPr>
          <w:fldChar w:fldCharType="begin"/>
        </w:r>
        <w:r w:rsidR="00C22081">
          <w:rPr>
            <w:noProof/>
            <w:webHidden/>
          </w:rPr>
          <w:instrText xml:space="preserve"> PAGEREF _Toc39157038 \h </w:instrText>
        </w:r>
        <w:r w:rsidR="00C22081">
          <w:rPr>
            <w:noProof/>
            <w:webHidden/>
          </w:rPr>
        </w:r>
        <w:r w:rsidR="00C22081">
          <w:rPr>
            <w:noProof/>
            <w:webHidden/>
          </w:rPr>
          <w:fldChar w:fldCharType="separate"/>
        </w:r>
        <w:r w:rsidR="00C22081">
          <w:rPr>
            <w:noProof/>
            <w:webHidden/>
          </w:rPr>
          <w:t>16</w:t>
        </w:r>
        <w:r w:rsidR="00C22081">
          <w:rPr>
            <w:noProof/>
            <w:webHidden/>
          </w:rPr>
          <w:fldChar w:fldCharType="end"/>
        </w:r>
      </w:hyperlink>
    </w:p>
    <w:p w14:paraId="345C11E5" w14:textId="3BFBD0B2" w:rsidR="00C22081" w:rsidRDefault="00C57655">
      <w:pPr>
        <w:pStyle w:val="TOC2"/>
        <w:rPr>
          <w:rFonts w:asciiTheme="minorHAnsi" w:eastAsiaTheme="minorEastAsia" w:hAnsiTheme="minorHAnsi" w:cstheme="minorBidi"/>
          <w:noProof/>
          <w:snapToGrid/>
          <w:color w:val="auto"/>
          <w:sz w:val="22"/>
          <w:szCs w:val="22"/>
        </w:rPr>
      </w:pPr>
      <w:hyperlink w:anchor="_Toc39157039" w:history="1">
        <w:r w:rsidR="00C22081" w:rsidRPr="0050203B">
          <w:rPr>
            <w:rStyle w:val="Hyperlink"/>
            <w:noProof/>
          </w:rPr>
          <w:t>5.3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Investigational Device Information</w:t>
        </w:r>
        <w:r w:rsidR="00C22081">
          <w:rPr>
            <w:noProof/>
            <w:webHidden/>
          </w:rPr>
          <w:tab/>
        </w:r>
        <w:r w:rsidR="00C22081">
          <w:rPr>
            <w:noProof/>
            <w:webHidden/>
          </w:rPr>
          <w:fldChar w:fldCharType="begin"/>
        </w:r>
        <w:r w:rsidR="00C22081">
          <w:rPr>
            <w:noProof/>
            <w:webHidden/>
          </w:rPr>
          <w:instrText xml:space="preserve"> PAGEREF _Toc39157039 \h </w:instrText>
        </w:r>
        <w:r w:rsidR="00C22081">
          <w:rPr>
            <w:noProof/>
            <w:webHidden/>
          </w:rPr>
        </w:r>
        <w:r w:rsidR="00C22081">
          <w:rPr>
            <w:noProof/>
            <w:webHidden/>
          </w:rPr>
          <w:fldChar w:fldCharType="separate"/>
        </w:r>
        <w:r w:rsidR="00C22081">
          <w:rPr>
            <w:noProof/>
            <w:webHidden/>
          </w:rPr>
          <w:t>16</w:t>
        </w:r>
        <w:r w:rsidR="00C22081">
          <w:rPr>
            <w:noProof/>
            <w:webHidden/>
          </w:rPr>
          <w:fldChar w:fldCharType="end"/>
        </w:r>
      </w:hyperlink>
    </w:p>
    <w:p w14:paraId="4B274081" w14:textId="1D35A5B7" w:rsidR="00C22081" w:rsidRDefault="00C57655">
      <w:pPr>
        <w:pStyle w:val="TOC2"/>
        <w:rPr>
          <w:rFonts w:asciiTheme="minorHAnsi" w:eastAsiaTheme="minorEastAsia" w:hAnsiTheme="minorHAnsi" w:cstheme="minorBidi"/>
          <w:noProof/>
          <w:snapToGrid/>
          <w:color w:val="auto"/>
          <w:sz w:val="22"/>
          <w:szCs w:val="22"/>
        </w:rPr>
      </w:pPr>
      <w:hyperlink w:anchor="_Toc39157040" w:history="1">
        <w:r w:rsidR="00C22081" w:rsidRPr="0050203B">
          <w:rPr>
            <w:rStyle w:val="Hyperlink"/>
            <w:noProof/>
          </w:rPr>
          <w:t>5.4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Integrated Correlative Studies</w:t>
        </w:r>
        <w:r w:rsidR="00C22081">
          <w:rPr>
            <w:noProof/>
            <w:webHidden/>
          </w:rPr>
          <w:tab/>
        </w:r>
        <w:r w:rsidR="00C22081">
          <w:rPr>
            <w:noProof/>
            <w:webHidden/>
          </w:rPr>
          <w:fldChar w:fldCharType="begin"/>
        </w:r>
        <w:r w:rsidR="00C22081">
          <w:rPr>
            <w:noProof/>
            <w:webHidden/>
          </w:rPr>
          <w:instrText xml:space="preserve"> PAGEREF _Toc39157040 \h </w:instrText>
        </w:r>
        <w:r w:rsidR="00C22081">
          <w:rPr>
            <w:noProof/>
            <w:webHidden/>
          </w:rPr>
        </w:r>
        <w:r w:rsidR="00C22081">
          <w:rPr>
            <w:noProof/>
            <w:webHidden/>
          </w:rPr>
          <w:fldChar w:fldCharType="separate"/>
        </w:r>
        <w:r w:rsidR="00C22081">
          <w:rPr>
            <w:noProof/>
            <w:webHidden/>
          </w:rPr>
          <w:t>16</w:t>
        </w:r>
        <w:r w:rsidR="00C22081">
          <w:rPr>
            <w:noProof/>
            <w:webHidden/>
          </w:rPr>
          <w:fldChar w:fldCharType="end"/>
        </w:r>
      </w:hyperlink>
    </w:p>
    <w:p w14:paraId="3BE26530" w14:textId="3E502B63" w:rsidR="00C22081" w:rsidRDefault="00C57655">
      <w:pPr>
        <w:pStyle w:val="TOC2"/>
        <w:rPr>
          <w:rFonts w:asciiTheme="minorHAnsi" w:eastAsiaTheme="minorEastAsia" w:hAnsiTheme="minorHAnsi" w:cstheme="minorBidi"/>
          <w:noProof/>
          <w:snapToGrid/>
          <w:color w:val="auto"/>
          <w:sz w:val="22"/>
          <w:szCs w:val="22"/>
        </w:rPr>
      </w:pPr>
      <w:hyperlink w:anchor="_Toc39157041" w:history="1">
        <w:r w:rsidR="00C22081" w:rsidRPr="0050203B">
          <w:rPr>
            <w:rStyle w:val="Hyperlink"/>
            <w:noProof/>
          </w:rPr>
          <w:t>5.5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Exploratory/Ancillary Correlative Studies</w:t>
        </w:r>
        <w:r w:rsidR="00C22081">
          <w:rPr>
            <w:noProof/>
            <w:webHidden/>
          </w:rPr>
          <w:tab/>
        </w:r>
        <w:r w:rsidR="00C22081">
          <w:rPr>
            <w:noProof/>
            <w:webHidden/>
          </w:rPr>
          <w:fldChar w:fldCharType="begin"/>
        </w:r>
        <w:r w:rsidR="00C22081">
          <w:rPr>
            <w:noProof/>
            <w:webHidden/>
          </w:rPr>
          <w:instrText xml:space="preserve"> PAGEREF _Toc39157041 \h </w:instrText>
        </w:r>
        <w:r w:rsidR="00C22081">
          <w:rPr>
            <w:noProof/>
            <w:webHidden/>
          </w:rPr>
        </w:r>
        <w:r w:rsidR="00C22081">
          <w:rPr>
            <w:noProof/>
            <w:webHidden/>
          </w:rPr>
          <w:fldChar w:fldCharType="separate"/>
        </w:r>
        <w:r w:rsidR="00C22081">
          <w:rPr>
            <w:noProof/>
            <w:webHidden/>
          </w:rPr>
          <w:t>16</w:t>
        </w:r>
        <w:r w:rsidR="00C22081">
          <w:rPr>
            <w:noProof/>
            <w:webHidden/>
          </w:rPr>
          <w:fldChar w:fldCharType="end"/>
        </w:r>
      </w:hyperlink>
    </w:p>
    <w:p w14:paraId="7750B17C" w14:textId="1A8BB712" w:rsidR="00C22081" w:rsidRDefault="00C57655">
      <w:pPr>
        <w:pStyle w:val="TOC2"/>
        <w:rPr>
          <w:rFonts w:asciiTheme="minorHAnsi" w:eastAsiaTheme="minorEastAsia" w:hAnsiTheme="minorHAnsi" w:cstheme="minorBidi"/>
          <w:noProof/>
          <w:snapToGrid/>
          <w:color w:val="auto"/>
          <w:sz w:val="22"/>
          <w:szCs w:val="22"/>
        </w:rPr>
      </w:pPr>
      <w:hyperlink w:anchor="_Toc39157042" w:history="1">
        <w:r w:rsidR="00C22081" w:rsidRPr="0050203B">
          <w:rPr>
            <w:rStyle w:val="Hyperlink"/>
            <w:noProof/>
          </w:rPr>
          <w:t>5.6</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Special Studies</w:t>
        </w:r>
        <w:r w:rsidR="00C22081">
          <w:rPr>
            <w:noProof/>
            <w:webHidden/>
          </w:rPr>
          <w:tab/>
        </w:r>
        <w:r w:rsidR="00C22081">
          <w:rPr>
            <w:noProof/>
            <w:webHidden/>
          </w:rPr>
          <w:fldChar w:fldCharType="begin"/>
        </w:r>
        <w:r w:rsidR="00C22081">
          <w:rPr>
            <w:noProof/>
            <w:webHidden/>
          </w:rPr>
          <w:instrText xml:space="preserve"> PAGEREF _Toc39157042 \h </w:instrText>
        </w:r>
        <w:r w:rsidR="00C22081">
          <w:rPr>
            <w:noProof/>
            <w:webHidden/>
          </w:rPr>
        </w:r>
        <w:r w:rsidR="00C22081">
          <w:rPr>
            <w:noProof/>
            <w:webHidden/>
          </w:rPr>
          <w:fldChar w:fldCharType="separate"/>
        </w:r>
        <w:r w:rsidR="00C22081">
          <w:rPr>
            <w:noProof/>
            <w:webHidden/>
          </w:rPr>
          <w:t>17</w:t>
        </w:r>
        <w:r w:rsidR="00C22081">
          <w:rPr>
            <w:noProof/>
            <w:webHidden/>
          </w:rPr>
          <w:fldChar w:fldCharType="end"/>
        </w:r>
      </w:hyperlink>
    </w:p>
    <w:p w14:paraId="6DB5D416" w14:textId="5FFB42E0" w:rsidR="00C22081" w:rsidRDefault="00C57655">
      <w:pPr>
        <w:pStyle w:val="TOC1"/>
        <w:rPr>
          <w:rFonts w:asciiTheme="minorHAnsi" w:eastAsiaTheme="minorEastAsia" w:hAnsiTheme="minorHAnsi" w:cstheme="minorBidi"/>
          <w:noProof/>
          <w:snapToGrid/>
          <w:color w:val="auto"/>
          <w:sz w:val="22"/>
          <w:szCs w:val="22"/>
        </w:rPr>
      </w:pPr>
      <w:hyperlink w:anchor="_Toc39157043" w:history="1">
        <w:r w:rsidR="00C22081" w:rsidRPr="0050203B">
          <w:rPr>
            <w:rStyle w:val="Hyperlink"/>
            <w:noProof/>
          </w:rPr>
          <w:t>6.</w:t>
        </w:r>
        <w:r w:rsidR="00C22081">
          <w:rPr>
            <w:rFonts w:asciiTheme="minorHAnsi" w:eastAsiaTheme="minorEastAsia" w:hAnsiTheme="minorHAnsi" w:cstheme="minorBidi"/>
            <w:noProof/>
            <w:snapToGrid/>
            <w:color w:val="auto"/>
            <w:sz w:val="22"/>
            <w:szCs w:val="22"/>
          </w:rPr>
          <w:tab/>
        </w:r>
        <w:r w:rsidR="00C22081" w:rsidRPr="0050203B">
          <w:rPr>
            <w:rStyle w:val="Hyperlink"/>
            <w:noProof/>
          </w:rPr>
          <w:t xml:space="preserve">TREATMENT </w:t>
        </w:r>
        <w:r w:rsidR="00C22081" w:rsidRPr="0050203B">
          <w:rPr>
            <w:rStyle w:val="Hyperlink"/>
            <w:noProof/>
            <w:highlight w:val="magenta"/>
          </w:rPr>
          <w:t>AND/OR IMAGING</w:t>
        </w:r>
        <w:r w:rsidR="00C22081" w:rsidRPr="0050203B">
          <w:rPr>
            <w:rStyle w:val="Hyperlink"/>
            <w:noProof/>
          </w:rPr>
          <w:t xml:space="preserve"> PLAN</w:t>
        </w:r>
        <w:r w:rsidR="00C22081">
          <w:rPr>
            <w:noProof/>
            <w:webHidden/>
          </w:rPr>
          <w:tab/>
        </w:r>
        <w:r w:rsidR="00C22081">
          <w:rPr>
            <w:noProof/>
            <w:webHidden/>
          </w:rPr>
          <w:fldChar w:fldCharType="begin"/>
        </w:r>
        <w:r w:rsidR="00C22081">
          <w:rPr>
            <w:noProof/>
            <w:webHidden/>
          </w:rPr>
          <w:instrText xml:space="preserve"> PAGEREF _Toc39157043 \h </w:instrText>
        </w:r>
        <w:r w:rsidR="00C22081">
          <w:rPr>
            <w:noProof/>
            <w:webHidden/>
          </w:rPr>
        </w:r>
        <w:r w:rsidR="00C22081">
          <w:rPr>
            <w:noProof/>
            <w:webHidden/>
          </w:rPr>
          <w:fldChar w:fldCharType="separate"/>
        </w:r>
        <w:r w:rsidR="00C22081">
          <w:rPr>
            <w:noProof/>
            <w:webHidden/>
          </w:rPr>
          <w:t>17</w:t>
        </w:r>
        <w:r w:rsidR="00C22081">
          <w:rPr>
            <w:noProof/>
            <w:webHidden/>
          </w:rPr>
          <w:fldChar w:fldCharType="end"/>
        </w:r>
      </w:hyperlink>
    </w:p>
    <w:p w14:paraId="73963B83" w14:textId="024BC99D" w:rsidR="00C22081" w:rsidRDefault="00C57655">
      <w:pPr>
        <w:pStyle w:val="TOC2"/>
        <w:rPr>
          <w:rFonts w:asciiTheme="minorHAnsi" w:eastAsiaTheme="minorEastAsia" w:hAnsiTheme="minorHAnsi" w:cstheme="minorBidi"/>
          <w:noProof/>
          <w:snapToGrid/>
          <w:color w:val="auto"/>
          <w:sz w:val="22"/>
          <w:szCs w:val="22"/>
        </w:rPr>
      </w:pPr>
      <w:hyperlink w:anchor="_Toc39157044" w:history="1">
        <w:r w:rsidR="00C22081" w:rsidRPr="0050203B">
          <w:rPr>
            <w:rStyle w:val="Hyperlink"/>
            <w:noProof/>
          </w:rPr>
          <w:t>6.1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Assignment of Screening and Subject Numbers</w:t>
        </w:r>
        <w:r w:rsidR="00C22081">
          <w:rPr>
            <w:noProof/>
            <w:webHidden/>
          </w:rPr>
          <w:tab/>
        </w:r>
        <w:r w:rsidR="00C22081">
          <w:rPr>
            <w:noProof/>
            <w:webHidden/>
          </w:rPr>
          <w:fldChar w:fldCharType="begin"/>
        </w:r>
        <w:r w:rsidR="00C22081">
          <w:rPr>
            <w:noProof/>
            <w:webHidden/>
          </w:rPr>
          <w:instrText xml:space="preserve"> PAGEREF _Toc39157044 \h </w:instrText>
        </w:r>
        <w:r w:rsidR="00C22081">
          <w:rPr>
            <w:noProof/>
            <w:webHidden/>
          </w:rPr>
        </w:r>
        <w:r w:rsidR="00C22081">
          <w:rPr>
            <w:noProof/>
            <w:webHidden/>
          </w:rPr>
          <w:fldChar w:fldCharType="separate"/>
        </w:r>
        <w:r w:rsidR="00C22081">
          <w:rPr>
            <w:noProof/>
            <w:webHidden/>
          </w:rPr>
          <w:t>17</w:t>
        </w:r>
        <w:r w:rsidR="00C22081">
          <w:rPr>
            <w:noProof/>
            <w:webHidden/>
          </w:rPr>
          <w:fldChar w:fldCharType="end"/>
        </w:r>
      </w:hyperlink>
    </w:p>
    <w:p w14:paraId="6576039A" w14:textId="2F14914B" w:rsidR="00C22081" w:rsidRDefault="00C57655">
      <w:pPr>
        <w:pStyle w:val="TOC2"/>
        <w:rPr>
          <w:rFonts w:asciiTheme="minorHAnsi" w:eastAsiaTheme="minorEastAsia" w:hAnsiTheme="minorHAnsi" w:cstheme="minorBidi"/>
          <w:noProof/>
          <w:snapToGrid/>
          <w:color w:val="auto"/>
          <w:sz w:val="22"/>
          <w:szCs w:val="22"/>
        </w:rPr>
      </w:pPr>
      <w:hyperlink w:anchor="_Toc39157045" w:history="1">
        <w:r w:rsidR="00C22081" w:rsidRPr="0050203B">
          <w:rPr>
            <w:rStyle w:val="Hyperlink"/>
            <w:noProof/>
          </w:rPr>
          <w:t>6.2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Medical History</w:t>
        </w:r>
        <w:r w:rsidR="00C22081">
          <w:rPr>
            <w:noProof/>
            <w:webHidden/>
          </w:rPr>
          <w:tab/>
        </w:r>
        <w:r w:rsidR="00C22081">
          <w:rPr>
            <w:noProof/>
            <w:webHidden/>
          </w:rPr>
          <w:fldChar w:fldCharType="begin"/>
        </w:r>
        <w:r w:rsidR="00C22081">
          <w:rPr>
            <w:noProof/>
            <w:webHidden/>
          </w:rPr>
          <w:instrText xml:space="preserve"> PAGEREF _Toc39157045 \h </w:instrText>
        </w:r>
        <w:r w:rsidR="00C22081">
          <w:rPr>
            <w:noProof/>
            <w:webHidden/>
          </w:rPr>
        </w:r>
        <w:r w:rsidR="00C22081">
          <w:rPr>
            <w:noProof/>
            <w:webHidden/>
          </w:rPr>
          <w:fldChar w:fldCharType="separate"/>
        </w:r>
        <w:r w:rsidR="00C22081">
          <w:rPr>
            <w:noProof/>
            <w:webHidden/>
          </w:rPr>
          <w:t>17</w:t>
        </w:r>
        <w:r w:rsidR="00C22081">
          <w:rPr>
            <w:noProof/>
            <w:webHidden/>
          </w:rPr>
          <w:fldChar w:fldCharType="end"/>
        </w:r>
      </w:hyperlink>
    </w:p>
    <w:p w14:paraId="7B752440" w14:textId="5A6061D2" w:rsidR="00C22081" w:rsidRDefault="00C57655">
      <w:pPr>
        <w:pStyle w:val="TOC2"/>
        <w:rPr>
          <w:rFonts w:asciiTheme="minorHAnsi" w:eastAsiaTheme="minorEastAsia" w:hAnsiTheme="minorHAnsi" w:cstheme="minorBidi"/>
          <w:noProof/>
          <w:snapToGrid/>
          <w:color w:val="auto"/>
          <w:sz w:val="22"/>
          <w:szCs w:val="22"/>
        </w:rPr>
      </w:pPr>
      <w:hyperlink w:anchor="_Toc39157046" w:history="1">
        <w:r w:rsidR="00C22081" w:rsidRPr="0050203B">
          <w:rPr>
            <w:rStyle w:val="Hyperlink"/>
            <w:noProof/>
          </w:rPr>
          <w:t>6.3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Prior and Concomitant Medications</w:t>
        </w:r>
        <w:r w:rsidR="00C22081">
          <w:rPr>
            <w:noProof/>
            <w:webHidden/>
          </w:rPr>
          <w:tab/>
        </w:r>
        <w:r w:rsidR="00C22081">
          <w:rPr>
            <w:noProof/>
            <w:webHidden/>
          </w:rPr>
          <w:fldChar w:fldCharType="begin"/>
        </w:r>
        <w:r w:rsidR="00C22081">
          <w:rPr>
            <w:noProof/>
            <w:webHidden/>
          </w:rPr>
          <w:instrText xml:space="preserve"> PAGEREF _Toc39157046 \h </w:instrText>
        </w:r>
        <w:r w:rsidR="00C22081">
          <w:rPr>
            <w:noProof/>
            <w:webHidden/>
          </w:rPr>
        </w:r>
        <w:r w:rsidR="00C22081">
          <w:rPr>
            <w:noProof/>
            <w:webHidden/>
          </w:rPr>
          <w:fldChar w:fldCharType="separate"/>
        </w:r>
        <w:r w:rsidR="00C22081">
          <w:rPr>
            <w:noProof/>
            <w:webHidden/>
          </w:rPr>
          <w:t>18</w:t>
        </w:r>
        <w:r w:rsidR="00C22081">
          <w:rPr>
            <w:noProof/>
            <w:webHidden/>
          </w:rPr>
          <w:fldChar w:fldCharType="end"/>
        </w:r>
      </w:hyperlink>
    </w:p>
    <w:p w14:paraId="57FCAE60" w14:textId="71A46FA3" w:rsidR="00C22081" w:rsidRDefault="00C57655">
      <w:pPr>
        <w:pStyle w:val="TOC2"/>
        <w:rPr>
          <w:rFonts w:asciiTheme="minorHAnsi" w:eastAsiaTheme="minorEastAsia" w:hAnsiTheme="minorHAnsi" w:cstheme="minorBidi"/>
          <w:noProof/>
          <w:snapToGrid/>
          <w:color w:val="auto"/>
          <w:sz w:val="22"/>
          <w:szCs w:val="22"/>
        </w:rPr>
      </w:pPr>
      <w:hyperlink w:anchor="_Toc39157047" w:history="1">
        <w:r w:rsidR="00C22081" w:rsidRPr="0050203B">
          <w:rPr>
            <w:rStyle w:val="Hyperlink"/>
            <w:noProof/>
          </w:rPr>
          <w:t>6.4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Adverse Events</w:t>
        </w:r>
        <w:r w:rsidR="00C22081">
          <w:rPr>
            <w:noProof/>
            <w:webHidden/>
          </w:rPr>
          <w:tab/>
        </w:r>
        <w:r w:rsidR="00C22081">
          <w:rPr>
            <w:noProof/>
            <w:webHidden/>
          </w:rPr>
          <w:fldChar w:fldCharType="begin"/>
        </w:r>
        <w:r w:rsidR="00C22081">
          <w:rPr>
            <w:noProof/>
            <w:webHidden/>
          </w:rPr>
          <w:instrText xml:space="preserve"> PAGEREF _Toc39157047 \h </w:instrText>
        </w:r>
        <w:r w:rsidR="00C22081">
          <w:rPr>
            <w:noProof/>
            <w:webHidden/>
          </w:rPr>
        </w:r>
        <w:r w:rsidR="00C22081">
          <w:rPr>
            <w:noProof/>
            <w:webHidden/>
          </w:rPr>
          <w:fldChar w:fldCharType="separate"/>
        </w:r>
        <w:r w:rsidR="00C22081">
          <w:rPr>
            <w:noProof/>
            <w:webHidden/>
          </w:rPr>
          <w:t>18</w:t>
        </w:r>
        <w:r w:rsidR="00C22081">
          <w:rPr>
            <w:noProof/>
            <w:webHidden/>
          </w:rPr>
          <w:fldChar w:fldCharType="end"/>
        </w:r>
      </w:hyperlink>
    </w:p>
    <w:p w14:paraId="13BA6DEC" w14:textId="6C3EB72D" w:rsidR="00C22081" w:rsidRDefault="00C57655">
      <w:pPr>
        <w:pStyle w:val="TOC2"/>
        <w:rPr>
          <w:rFonts w:asciiTheme="minorHAnsi" w:eastAsiaTheme="minorEastAsia" w:hAnsiTheme="minorHAnsi" w:cstheme="minorBidi"/>
          <w:noProof/>
          <w:snapToGrid/>
          <w:color w:val="auto"/>
          <w:sz w:val="22"/>
          <w:szCs w:val="22"/>
        </w:rPr>
      </w:pPr>
      <w:hyperlink w:anchor="_Toc39157048" w:history="1">
        <w:r w:rsidR="00C22081" w:rsidRPr="0050203B">
          <w:rPr>
            <w:rStyle w:val="Hyperlink"/>
            <w:noProof/>
          </w:rPr>
          <w:t>6.5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Agent Administration</w:t>
        </w:r>
        <w:r w:rsidR="00C22081">
          <w:rPr>
            <w:noProof/>
            <w:webHidden/>
          </w:rPr>
          <w:tab/>
        </w:r>
        <w:r w:rsidR="00C22081">
          <w:rPr>
            <w:noProof/>
            <w:webHidden/>
          </w:rPr>
          <w:fldChar w:fldCharType="begin"/>
        </w:r>
        <w:r w:rsidR="00C22081">
          <w:rPr>
            <w:noProof/>
            <w:webHidden/>
          </w:rPr>
          <w:instrText xml:space="preserve"> PAGEREF _Toc39157048 \h </w:instrText>
        </w:r>
        <w:r w:rsidR="00C22081">
          <w:rPr>
            <w:noProof/>
            <w:webHidden/>
          </w:rPr>
        </w:r>
        <w:r w:rsidR="00C22081">
          <w:rPr>
            <w:noProof/>
            <w:webHidden/>
          </w:rPr>
          <w:fldChar w:fldCharType="separate"/>
        </w:r>
        <w:r w:rsidR="00C22081">
          <w:rPr>
            <w:noProof/>
            <w:webHidden/>
          </w:rPr>
          <w:t>18</w:t>
        </w:r>
        <w:r w:rsidR="00C22081">
          <w:rPr>
            <w:noProof/>
            <w:webHidden/>
          </w:rPr>
          <w:fldChar w:fldCharType="end"/>
        </w:r>
      </w:hyperlink>
    </w:p>
    <w:p w14:paraId="7217B06D" w14:textId="708E22DD" w:rsidR="00C22081" w:rsidRDefault="00C57655">
      <w:pPr>
        <w:pStyle w:val="TOC2"/>
        <w:rPr>
          <w:rFonts w:asciiTheme="minorHAnsi" w:eastAsiaTheme="minorEastAsia" w:hAnsiTheme="minorHAnsi" w:cstheme="minorBidi"/>
          <w:noProof/>
          <w:snapToGrid/>
          <w:color w:val="auto"/>
          <w:sz w:val="22"/>
          <w:szCs w:val="22"/>
        </w:rPr>
      </w:pPr>
      <w:hyperlink w:anchor="_Toc39157049" w:history="1">
        <w:r w:rsidR="00C22081" w:rsidRPr="0050203B">
          <w:rPr>
            <w:rStyle w:val="Hyperlink"/>
            <w:noProof/>
            <w:highlight w:val="yellow"/>
          </w:rPr>
          <w:t>6.6</w:t>
        </w:r>
        <w:r w:rsidR="00C22081">
          <w:rPr>
            <w:rFonts w:asciiTheme="minorHAnsi" w:eastAsiaTheme="minorEastAsia" w:hAnsiTheme="minorHAnsi" w:cstheme="minorBidi"/>
            <w:noProof/>
            <w:snapToGrid/>
            <w:color w:val="auto"/>
            <w:sz w:val="22"/>
            <w:szCs w:val="22"/>
          </w:rPr>
          <w:tab/>
        </w:r>
        <w:r w:rsidR="00C22081" w:rsidRPr="0050203B">
          <w:rPr>
            <w:rStyle w:val="Hyperlink"/>
            <w:i/>
            <w:noProof/>
            <w:highlight w:val="yellow"/>
          </w:rPr>
          <w:t xml:space="preserve">For phase 1 protocols only: </w:t>
        </w:r>
        <w:r w:rsidR="00C22081" w:rsidRPr="0050203B">
          <w:rPr>
            <w:rStyle w:val="Hyperlink"/>
            <w:noProof/>
            <w:highlight w:val="yellow"/>
          </w:rPr>
          <w:t>Definition of Dose-Limiting Toxicity</w:t>
        </w:r>
        <w:r w:rsidR="00C22081">
          <w:rPr>
            <w:noProof/>
            <w:webHidden/>
          </w:rPr>
          <w:tab/>
        </w:r>
        <w:r w:rsidR="00C22081">
          <w:rPr>
            <w:noProof/>
            <w:webHidden/>
          </w:rPr>
          <w:fldChar w:fldCharType="begin"/>
        </w:r>
        <w:r w:rsidR="00C22081">
          <w:rPr>
            <w:noProof/>
            <w:webHidden/>
          </w:rPr>
          <w:instrText xml:space="preserve"> PAGEREF _Toc39157049 \h </w:instrText>
        </w:r>
        <w:r w:rsidR="00C22081">
          <w:rPr>
            <w:noProof/>
            <w:webHidden/>
          </w:rPr>
        </w:r>
        <w:r w:rsidR="00C22081">
          <w:rPr>
            <w:noProof/>
            <w:webHidden/>
          </w:rPr>
          <w:fldChar w:fldCharType="separate"/>
        </w:r>
        <w:r w:rsidR="00C22081">
          <w:rPr>
            <w:noProof/>
            <w:webHidden/>
          </w:rPr>
          <w:t>21</w:t>
        </w:r>
        <w:r w:rsidR="00C22081">
          <w:rPr>
            <w:noProof/>
            <w:webHidden/>
          </w:rPr>
          <w:fldChar w:fldCharType="end"/>
        </w:r>
      </w:hyperlink>
    </w:p>
    <w:p w14:paraId="11D8408F" w14:textId="33D6D5DA" w:rsidR="00C22081" w:rsidRDefault="00C57655">
      <w:pPr>
        <w:pStyle w:val="TOC2"/>
        <w:rPr>
          <w:rFonts w:asciiTheme="minorHAnsi" w:eastAsiaTheme="minorEastAsia" w:hAnsiTheme="minorHAnsi" w:cstheme="minorBidi"/>
          <w:noProof/>
          <w:snapToGrid/>
          <w:color w:val="auto"/>
          <w:sz w:val="22"/>
          <w:szCs w:val="22"/>
        </w:rPr>
      </w:pPr>
      <w:hyperlink w:anchor="_Toc39157050" w:history="1">
        <w:r w:rsidR="00C22081" w:rsidRPr="0050203B">
          <w:rPr>
            <w:rStyle w:val="Hyperlink"/>
            <w:noProof/>
            <w:highlight w:val="yellow"/>
          </w:rPr>
          <w:t>6.7</w:t>
        </w:r>
        <w:r w:rsidR="00C22081">
          <w:rPr>
            <w:rFonts w:asciiTheme="minorHAnsi" w:eastAsiaTheme="minorEastAsia" w:hAnsiTheme="minorHAnsi" w:cstheme="minorBidi"/>
            <w:noProof/>
            <w:snapToGrid/>
            <w:color w:val="auto"/>
            <w:sz w:val="22"/>
            <w:szCs w:val="22"/>
          </w:rPr>
          <w:tab/>
        </w:r>
        <w:r w:rsidR="00C22081" w:rsidRPr="0050203B">
          <w:rPr>
            <w:rStyle w:val="Hyperlink"/>
            <w:noProof/>
            <w:highlight w:val="yellow"/>
          </w:rPr>
          <w:t>Dose Expansion Cohorts:</w:t>
        </w:r>
        <w:r w:rsidR="00C22081">
          <w:rPr>
            <w:noProof/>
            <w:webHidden/>
          </w:rPr>
          <w:tab/>
        </w:r>
        <w:r w:rsidR="00C22081">
          <w:rPr>
            <w:noProof/>
            <w:webHidden/>
          </w:rPr>
          <w:fldChar w:fldCharType="begin"/>
        </w:r>
        <w:r w:rsidR="00C22081">
          <w:rPr>
            <w:noProof/>
            <w:webHidden/>
          </w:rPr>
          <w:instrText xml:space="preserve"> PAGEREF _Toc39157050 \h </w:instrText>
        </w:r>
        <w:r w:rsidR="00C22081">
          <w:rPr>
            <w:noProof/>
            <w:webHidden/>
          </w:rPr>
        </w:r>
        <w:r w:rsidR="00C22081">
          <w:rPr>
            <w:noProof/>
            <w:webHidden/>
          </w:rPr>
          <w:fldChar w:fldCharType="separate"/>
        </w:r>
        <w:r w:rsidR="00C22081">
          <w:rPr>
            <w:noProof/>
            <w:webHidden/>
          </w:rPr>
          <w:t>22</w:t>
        </w:r>
        <w:r w:rsidR="00C22081">
          <w:rPr>
            <w:noProof/>
            <w:webHidden/>
          </w:rPr>
          <w:fldChar w:fldCharType="end"/>
        </w:r>
      </w:hyperlink>
    </w:p>
    <w:p w14:paraId="30316446" w14:textId="01FF347B" w:rsidR="00C22081" w:rsidRDefault="00C57655">
      <w:pPr>
        <w:pStyle w:val="TOC2"/>
        <w:rPr>
          <w:rFonts w:asciiTheme="minorHAnsi" w:eastAsiaTheme="minorEastAsia" w:hAnsiTheme="minorHAnsi" w:cstheme="minorBidi"/>
          <w:noProof/>
          <w:snapToGrid/>
          <w:color w:val="auto"/>
          <w:sz w:val="22"/>
          <w:szCs w:val="22"/>
        </w:rPr>
      </w:pPr>
      <w:hyperlink w:anchor="_Toc39157051" w:history="1">
        <w:r w:rsidR="00C22081" w:rsidRPr="0050203B">
          <w:rPr>
            <w:rStyle w:val="Hyperlink"/>
            <w:noProof/>
          </w:rPr>
          <w:t>6.8</w:t>
        </w:r>
        <w:r w:rsidR="00C22081">
          <w:rPr>
            <w:rFonts w:asciiTheme="minorHAnsi" w:eastAsiaTheme="minorEastAsia" w:hAnsiTheme="minorHAnsi" w:cstheme="minorBidi"/>
            <w:noProof/>
            <w:snapToGrid/>
            <w:color w:val="auto"/>
            <w:sz w:val="22"/>
            <w:szCs w:val="22"/>
          </w:rPr>
          <w:tab/>
        </w:r>
        <w:r w:rsidR="00C22081" w:rsidRPr="0050203B">
          <w:rPr>
            <w:rStyle w:val="Hyperlink"/>
            <w:noProof/>
          </w:rPr>
          <w:t>Clinical Procedures and Assessments</w:t>
        </w:r>
        <w:r w:rsidR="00C22081">
          <w:rPr>
            <w:noProof/>
            <w:webHidden/>
          </w:rPr>
          <w:tab/>
        </w:r>
        <w:r w:rsidR="00C22081">
          <w:rPr>
            <w:noProof/>
            <w:webHidden/>
          </w:rPr>
          <w:fldChar w:fldCharType="begin"/>
        </w:r>
        <w:r w:rsidR="00C22081">
          <w:rPr>
            <w:noProof/>
            <w:webHidden/>
          </w:rPr>
          <w:instrText xml:space="preserve"> PAGEREF _Toc39157051 \h </w:instrText>
        </w:r>
        <w:r w:rsidR="00C22081">
          <w:rPr>
            <w:noProof/>
            <w:webHidden/>
          </w:rPr>
        </w:r>
        <w:r w:rsidR="00C22081">
          <w:rPr>
            <w:noProof/>
            <w:webHidden/>
          </w:rPr>
          <w:fldChar w:fldCharType="separate"/>
        </w:r>
        <w:r w:rsidR="00C22081">
          <w:rPr>
            <w:noProof/>
            <w:webHidden/>
          </w:rPr>
          <w:t>22</w:t>
        </w:r>
        <w:r w:rsidR="00C22081">
          <w:rPr>
            <w:noProof/>
            <w:webHidden/>
          </w:rPr>
          <w:fldChar w:fldCharType="end"/>
        </w:r>
      </w:hyperlink>
    </w:p>
    <w:p w14:paraId="71E09F5A" w14:textId="511E9C05" w:rsidR="00C22081" w:rsidRDefault="00C57655">
      <w:pPr>
        <w:pStyle w:val="TOC2"/>
        <w:rPr>
          <w:rFonts w:asciiTheme="minorHAnsi" w:eastAsiaTheme="minorEastAsia" w:hAnsiTheme="minorHAnsi" w:cstheme="minorBidi"/>
          <w:noProof/>
          <w:snapToGrid/>
          <w:color w:val="auto"/>
          <w:sz w:val="22"/>
          <w:szCs w:val="22"/>
        </w:rPr>
      </w:pPr>
      <w:hyperlink w:anchor="_Toc39157052" w:history="1">
        <w:r w:rsidR="00C22081" w:rsidRPr="0050203B">
          <w:rPr>
            <w:rStyle w:val="Hyperlink"/>
            <w:noProof/>
          </w:rPr>
          <w:t>6.9</w:t>
        </w:r>
        <w:r w:rsidR="00C22081">
          <w:rPr>
            <w:rFonts w:asciiTheme="minorHAnsi" w:eastAsiaTheme="minorEastAsia" w:hAnsiTheme="minorHAnsi" w:cstheme="minorBidi"/>
            <w:noProof/>
            <w:snapToGrid/>
            <w:color w:val="auto"/>
            <w:sz w:val="22"/>
            <w:szCs w:val="22"/>
          </w:rPr>
          <w:tab/>
        </w:r>
        <w:r w:rsidR="00C22081" w:rsidRPr="0050203B">
          <w:rPr>
            <w:rStyle w:val="Hyperlink"/>
            <w:noProof/>
          </w:rPr>
          <w:t>Visit Requirements</w:t>
        </w:r>
        <w:r w:rsidR="00C22081">
          <w:rPr>
            <w:noProof/>
            <w:webHidden/>
          </w:rPr>
          <w:tab/>
        </w:r>
        <w:r w:rsidR="00C22081">
          <w:rPr>
            <w:noProof/>
            <w:webHidden/>
          </w:rPr>
          <w:fldChar w:fldCharType="begin"/>
        </w:r>
        <w:r w:rsidR="00C22081">
          <w:rPr>
            <w:noProof/>
            <w:webHidden/>
          </w:rPr>
          <w:instrText xml:space="preserve"> PAGEREF _Toc39157052 \h </w:instrText>
        </w:r>
        <w:r w:rsidR="00C22081">
          <w:rPr>
            <w:noProof/>
            <w:webHidden/>
          </w:rPr>
        </w:r>
        <w:r w:rsidR="00C22081">
          <w:rPr>
            <w:noProof/>
            <w:webHidden/>
          </w:rPr>
          <w:fldChar w:fldCharType="separate"/>
        </w:r>
        <w:r w:rsidR="00C22081">
          <w:rPr>
            <w:noProof/>
            <w:webHidden/>
          </w:rPr>
          <w:t>24</w:t>
        </w:r>
        <w:r w:rsidR="00C22081">
          <w:rPr>
            <w:noProof/>
            <w:webHidden/>
          </w:rPr>
          <w:fldChar w:fldCharType="end"/>
        </w:r>
      </w:hyperlink>
    </w:p>
    <w:p w14:paraId="514E3C4D" w14:textId="676119DB" w:rsidR="00C22081" w:rsidRDefault="00C57655">
      <w:pPr>
        <w:pStyle w:val="TOC2"/>
        <w:rPr>
          <w:rFonts w:asciiTheme="minorHAnsi" w:eastAsiaTheme="minorEastAsia" w:hAnsiTheme="minorHAnsi" w:cstheme="minorBidi"/>
          <w:noProof/>
          <w:snapToGrid/>
          <w:color w:val="auto"/>
          <w:sz w:val="22"/>
          <w:szCs w:val="22"/>
        </w:rPr>
      </w:pPr>
      <w:hyperlink w:anchor="_Toc39157053" w:history="1">
        <w:r w:rsidR="00C22081" w:rsidRPr="0050203B">
          <w:rPr>
            <w:rStyle w:val="Hyperlink"/>
            <w:noProof/>
          </w:rPr>
          <w:t>6.10</w:t>
        </w:r>
        <w:r w:rsidR="00C22081">
          <w:rPr>
            <w:rFonts w:asciiTheme="minorHAnsi" w:eastAsiaTheme="minorEastAsia" w:hAnsiTheme="minorHAnsi" w:cstheme="minorBidi"/>
            <w:noProof/>
            <w:snapToGrid/>
            <w:color w:val="auto"/>
            <w:sz w:val="22"/>
            <w:szCs w:val="22"/>
          </w:rPr>
          <w:tab/>
        </w:r>
        <w:r w:rsidR="00C22081" w:rsidRPr="0050203B">
          <w:rPr>
            <w:rStyle w:val="Hyperlink"/>
            <w:noProof/>
          </w:rPr>
          <w:t>Withdrawal/Discontinuation</w:t>
        </w:r>
        <w:r w:rsidR="00C22081">
          <w:rPr>
            <w:noProof/>
            <w:webHidden/>
          </w:rPr>
          <w:tab/>
        </w:r>
        <w:r w:rsidR="00C22081">
          <w:rPr>
            <w:noProof/>
            <w:webHidden/>
          </w:rPr>
          <w:fldChar w:fldCharType="begin"/>
        </w:r>
        <w:r w:rsidR="00C22081">
          <w:rPr>
            <w:noProof/>
            <w:webHidden/>
          </w:rPr>
          <w:instrText xml:space="preserve"> PAGEREF _Toc39157053 \h </w:instrText>
        </w:r>
        <w:r w:rsidR="00C22081">
          <w:rPr>
            <w:noProof/>
            <w:webHidden/>
          </w:rPr>
        </w:r>
        <w:r w:rsidR="00C22081">
          <w:rPr>
            <w:noProof/>
            <w:webHidden/>
          </w:rPr>
          <w:fldChar w:fldCharType="separate"/>
        </w:r>
        <w:r w:rsidR="00C22081">
          <w:rPr>
            <w:noProof/>
            <w:webHidden/>
          </w:rPr>
          <w:t>25</w:t>
        </w:r>
        <w:r w:rsidR="00C22081">
          <w:rPr>
            <w:noProof/>
            <w:webHidden/>
          </w:rPr>
          <w:fldChar w:fldCharType="end"/>
        </w:r>
      </w:hyperlink>
    </w:p>
    <w:p w14:paraId="416C3282" w14:textId="6D59D724" w:rsidR="00C22081" w:rsidRDefault="00C57655">
      <w:pPr>
        <w:pStyle w:val="TOC2"/>
        <w:rPr>
          <w:rFonts w:asciiTheme="minorHAnsi" w:eastAsiaTheme="minorEastAsia" w:hAnsiTheme="minorHAnsi" w:cstheme="minorBidi"/>
          <w:noProof/>
          <w:snapToGrid/>
          <w:color w:val="auto"/>
          <w:sz w:val="22"/>
          <w:szCs w:val="22"/>
        </w:rPr>
      </w:pPr>
      <w:hyperlink w:anchor="_Toc39157054" w:history="1">
        <w:r w:rsidR="00C22081" w:rsidRPr="0050203B">
          <w:rPr>
            <w:rStyle w:val="Hyperlink"/>
            <w:noProof/>
          </w:rPr>
          <w:t>6.11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General Concomitant Medication and Supportive Care Guidelines</w:t>
        </w:r>
        <w:r w:rsidR="00C22081">
          <w:rPr>
            <w:noProof/>
            <w:webHidden/>
          </w:rPr>
          <w:tab/>
        </w:r>
        <w:r w:rsidR="00C22081">
          <w:rPr>
            <w:noProof/>
            <w:webHidden/>
          </w:rPr>
          <w:fldChar w:fldCharType="begin"/>
        </w:r>
        <w:r w:rsidR="00C22081">
          <w:rPr>
            <w:noProof/>
            <w:webHidden/>
          </w:rPr>
          <w:instrText xml:space="preserve"> PAGEREF _Toc39157054 \h </w:instrText>
        </w:r>
        <w:r w:rsidR="00C22081">
          <w:rPr>
            <w:noProof/>
            <w:webHidden/>
          </w:rPr>
        </w:r>
        <w:r w:rsidR="00C22081">
          <w:rPr>
            <w:noProof/>
            <w:webHidden/>
          </w:rPr>
          <w:fldChar w:fldCharType="separate"/>
        </w:r>
        <w:r w:rsidR="00C22081">
          <w:rPr>
            <w:noProof/>
            <w:webHidden/>
          </w:rPr>
          <w:t>25</w:t>
        </w:r>
        <w:r w:rsidR="00C22081">
          <w:rPr>
            <w:noProof/>
            <w:webHidden/>
          </w:rPr>
          <w:fldChar w:fldCharType="end"/>
        </w:r>
      </w:hyperlink>
    </w:p>
    <w:p w14:paraId="6EDA8B93" w14:textId="7A5A5F58" w:rsidR="00C22081" w:rsidRDefault="00C57655">
      <w:pPr>
        <w:pStyle w:val="TOC2"/>
        <w:rPr>
          <w:rFonts w:asciiTheme="minorHAnsi" w:eastAsiaTheme="minorEastAsia" w:hAnsiTheme="minorHAnsi" w:cstheme="minorBidi"/>
          <w:noProof/>
          <w:snapToGrid/>
          <w:color w:val="auto"/>
          <w:sz w:val="22"/>
          <w:szCs w:val="22"/>
        </w:rPr>
      </w:pPr>
      <w:hyperlink w:anchor="_Toc39157055" w:history="1">
        <w:r w:rsidR="00C22081" w:rsidRPr="0050203B">
          <w:rPr>
            <w:rStyle w:val="Hyperlink"/>
            <w:noProof/>
          </w:rPr>
          <w:t>6.12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Contraception/Birth Control</w:t>
        </w:r>
        <w:r w:rsidR="00C22081">
          <w:rPr>
            <w:noProof/>
            <w:webHidden/>
          </w:rPr>
          <w:tab/>
        </w:r>
        <w:r w:rsidR="00C22081">
          <w:rPr>
            <w:noProof/>
            <w:webHidden/>
          </w:rPr>
          <w:fldChar w:fldCharType="begin"/>
        </w:r>
        <w:r w:rsidR="00C22081">
          <w:rPr>
            <w:noProof/>
            <w:webHidden/>
          </w:rPr>
          <w:instrText xml:space="preserve"> PAGEREF _Toc39157055 \h </w:instrText>
        </w:r>
        <w:r w:rsidR="00C22081">
          <w:rPr>
            <w:noProof/>
            <w:webHidden/>
          </w:rPr>
        </w:r>
        <w:r w:rsidR="00C22081">
          <w:rPr>
            <w:noProof/>
            <w:webHidden/>
          </w:rPr>
          <w:fldChar w:fldCharType="separate"/>
        </w:r>
        <w:r w:rsidR="00C22081">
          <w:rPr>
            <w:noProof/>
            <w:webHidden/>
          </w:rPr>
          <w:t>25</w:t>
        </w:r>
        <w:r w:rsidR="00C22081">
          <w:rPr>
            <w:noProof/>
            <w:webHidden/>
          </w:rPr>
          <w:fldChar w:fldCharType="end"/>
        </w:r>
      </w:hyperlink>
    </w:p>
    <w:p w14:paraId="51298B40" w14:textId="18946876" w:rsidR="00C22081" w:rsidRDefault="00C57655">
      <w:pPr>
        <w:pStyle w:val="TOC2"/>
        <w:rPr>
          <w:rFonts w:asciiTheme="minorHAnsi" w:eastAsiaTheme="minorEastAsia" w:hAnsiTheme="minorHAnsi" w:cstheme="minorBidi"/>
          <w:noProof/>
          <w:snapToGrid/>
          <w:color w:val="auto"/>
          <w:sz w:val="22"/>
          <w:szCs w:val="22"/>
        </w:rPr>
      </w:pPr>
      <w:hyperlink w:anchor="_Toc39157056" w:history="1">
        <w:r w:rsidR="00C22081" w:rsidRPr="0050203B">
          <w:rPr>
            <w:rStyle w:val="Hyperlink"/>
            <w:noProof/>
          </w:rPr>
          <w:t>6.13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Breast Feeding</w:t>
        </w:r>
        <w:r w:rsidR="00C22081">
          <w:rPr>
            <w:noProof/>
            <w:webHidden/>
          </w:rPr>
          <w:tab/>
        </w:r>
        <w:r w:rsidR="00C22081">
          <w:rPr>
            <w:noProof/>
            <w:webHidden/>
          </w:rPr>
          <w:fldChar w:fldCharType="begin"/>
        </w:r>
        <w:r w:rsidR="00C22081">
          <w:rPr>
            <w:noProof/>
            <w:webHidden/>
          </w:rPr>
          <w:instrText xml:space="preserve"> PAGEREF _Toc39157056 \h </w:instrText>
        </w:r>
        <w:r w:rsidR="00C22081">
          <w:rPr>
            <w:noProof/>
            <w:webHidden/>
          </w:rPr>
        </w:r>
        <w:r w:rsidR="00C22081">
          <w:rPr>
            <w:noProof/>
            <w:webHidden/>
          </w:rPr>
          <w:fldChar w:fldCharType="separate"/>
        </w:r>
        <w:r w:rsidR="00C22081">
          <w:rPr>
            <w:noProof/>
            <w:webHidden/>
          </w:rPr>
          <w:t>26</w:t>
        </w:r>
        <w:r w:rsidR="00C22081">
          <w:rPr>
            <w:noProof/>
            <w:webHidden/>
          </w:rPr>
          <w:fldChar w:fldCharType="end"/>
        </w:r>
      </w:hyperlink>
    </w:p>
    <w:p w14:paraId="41CFF20A" w14:textId="7F46EF93" w:rsidR="00C22081" w:rsidRDefault="00C57655">
      <w:pPr>
        <w:pStyle w:val="TOC2"/>
        <w:rPr>
          <w:rFonts w:asciiTheme="minorHAnsi" w:eastAsiaTheme="minorEastAsia" w:hAnsiTheme="minorHAnsi" w:cstheme="minorBidi"/>
          <w:noProof/>
          <w:snapToGrid/>
          <w:color w:val="auto"/>
          <w:sz w:val="22"/>
          <w:szCs w:val="22"/>
        </w:rPr>
      </w:pPr>
      <w:hyperlink w:anchor="_Toc39157057" w:history="1">
        <w:r w:rsidR="00C22081" w:rsidRPr="0050203B">
          <w:rPr>
            <w:rStyle w:val="Hyperlink"/>
            <w:noProof/>
          </w:rPr>
          <w:t>6.14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Duration of Therapy</w:t>
        </w:r>
        <w:r w:rsidR="00C22081">
          <w:rPr>
            <w:noProof/>
            <w:webHidden/>
          </w:rPr>
          <w:tab/>
        </w:r>
        <w:r w:rsidR="00C22081">
          <w:rPr>
            <w:noProof/>
            <w:webHidden/>
          </w:rPr>
          <w:fldChar w:fldCharType="begin"/>
        </w:r>
        <w:r w:rsidR="00C22081">
          <w:rPr>
            <w:noProof/>
            <w:webHidden/>
          </w:rPr>
          <w:instrText xml:space="preserve"> PAGEREF _Toc39157057 \h </w:instrText>
        </w:r>
        <w:r w:rsidR="00C22081">
          <w:rPr>
            <w:noProof/>
            <w:webHidden/>
          </w:rPr>
        </w:r>
        <w:r w:rsidR="00C22081">
          <w:rPr>
            <w:noProof/>
            <w:webHidden/>
          </w:rPr>
          <w:fldChar w:fldCharType="separate"/>
        </w:r>
        <w:r w:rsidR="00C22081">
          <w:rPr>
            <w:noProof/>
            <w:webHidden/>
          </w:rPr>
          <w:t>26</w:t>
        </w:r>
        <w:r w:rsidR="00C22081">
          <w:rPr>
            <w:noProof/>
            <w:webHidden/>
          </w:rPr>
          <w:fldChar w:fldCharType="end"/>
        </w:r>
      </w:hyperlink>
    </w:p>
    <w:p w14:paraId="618530AA" w14:textId="321D80A9" w:rsidR="00C22081" w:rsidRDefault="00C57655">
      <w:pPr>
        <w:pStyle w:val="TOC2"/>
        <w:rPr>
          <w:rFonts w:asciiTheme="minorHAnsi" w:eastAsiaTheme="minorEastAsia" w:hAnsiTheme="minorHAnsi" w:cstheme="minorBidi"/>
          <w:noProof/>
          <w:snapToGrid/>
          <w:color w:val="auto"/>
          <w:sz w:val="22"/>
          <w:szCs w:val="22"/>
        </w:rPr>
      </w:pPr>
      <w:hyperlink w:anchor="_Toc39157058" w:history="1">
        <w:r w:rsidR="00C22081" w:rsidRPr="0050203B">
          <w:rPr>
            <w:rStyle w:val="Hyperlink"/>
            <w:noProof/>
          </w:rPr>
          <w:t>6.15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Duration of Follow-Up</w:t>
        </w:r>
        <w:r w:rsidR="00C22081">
          <w:rPr>
            <w:noProof/>
            <w:webHidden/>
          </w:rPr>
          <w:tab/>
        </w:r>
        <w:r w:rsidR="00C22081">
          <w:rPr>
            <w:noProof/>
            <w:webHidden/>
          </w:rPr>
          <w:fldChar w:fldCharType="begin"/>
        </w:r>
        <w:r w:rsidR="00C22081">
          <w:rPr>
            <w:noProof/>
            <w:webHidden/>
          </w:rPr>
          <w:instrText xml:space="preserve"> PAGEREF _Toc39157058 \h </w:instrText>
        </w:r>
        <w:r w:rsidR="00C22081">
          <w:rPr>
            <w:noProof/>
            <w:webHidden/>
          </w:rPr>
        </w:r>
        <w:r w:rsidR="00C22081">
          <w:rPr>
            <w:noProof/>
            <w:webHidden/>
          </w:rPr>
          <w:fldChar w:fldCharType="separate"/>
        </w:r>
        <w:r w:rsidR="00C22081">
          <w:rPr>
            <w:noProof/>
            <w:webHidden/>
          </w:rPr>
          <w:t>26</w:t>
        </w:r>
        <w:r w:rsidR="00C22081">
          <w:rPr>
            <w:noProof/>
            <w:webHidden/>
          </w:rPr>
          <w:fldChar w:fldCharType="end"/>
        </w:r>
      </w:hyperlink>
    </w:p>
    <w:p w14:paraId="4DA8CB17" w14:textId="261ECB03" w:rsidR="00C22081" w:rsidRDefault="00C57655">
      <w:pPr>
        <w:pStyle w:val="TOC1"/>
        <w:rPr>
          <w:rFonts w:asciiTheme="minorHAnsi" w:eastAsiaTheme="minorEastAsia" w:hAnsiTheme="minorHAnsi" w:cstheme="minorBidi"/>
          <w:noProof/>
          <w:snapToGrid/>
          <w:color w:val="auto"/>
          <w:sz w:val="22"/>
          <w:szCs w:val="22"/>
        </w:rPr>
      </w:pPr>
      <w:hyperlink w:anchor="_Toc39157059" w:history="1">
        <w:r w:rsidR="00C22081" w:rsidRPr="0050203B">
          <w:rPr>
            <w:rStyle w:val="Hyperlink"/>
            <w:noProof/>
          </w:rPr>
          <w:t>7.</w:t>
        </w:r>
        <w:r w:rsidR="00C22081">
          <w:rPr>
            <w:rFonts w:asciiTheme="minorHAnsi" w:eastAsiaTheme="minorEastAsia" w:hAnsiTheme="minorHAnsi" w:cstheme="minorBidi"/>
            <w:noProof/>
            <w:snapToGrid/>
            <w:color w:val="auto"/>
            <w:sz w:val="22"/>
            <w:szCs w:val="22"/>
          </w:rPr>
          <w:tab/>
        </w:r>
        <w:r w:rsidR="00C22081" w:rsidRPr="0050203B">
          <w:rPr>
            <w:rStyle w:val="Hyperlink"/>
            <w:noProof/>
          </w:rPr>
          <w:t>DOSING DELAYS/DOSE MODIFICATIONS</w:t>
        </w:r>
        <w:r w:rsidR="00C22081">
          <w:rPr>
            <w:noProof/>
            <w:webHidden/>
          </w:rPr>
          <w:tab/>
        </w:r>
        <w:r w:rsidR="00C22081">
          <w:rPr>
            <w:noProof/>
            <w:webHidden/>
          </w:rPr>
          <w:fldChar w:fldCharType="begin"/>
        </w:r>
        <w:r w:rsidR="00C22081">
          <w:rPr>
            <w:noProof/>
            <w:webHidden/>
          </w:rPr>
          <w:instrText xml:space="preserve"> PAGEREF _Toc39157059 \h </w:instrText>
        </w:r>
        <w:r w:rsidR="00C22081">
          <w:rPr>
            <w:noProof/>
            <w:webHidden/>
          </w:rPr>
        </w:r>
        <w:r w:rsidR="00C22081">
          <w:rPr>
            <w:noProof/>
            <w:webHidden/>
          </w:rPr>
          <w:fldChar w:fldCharType="separate"/>
        </w:r>
        <w:r w:rsidR="00C22081">
          <w:rPr>
            <w:noProof/>
            <w:webHidden/>
          </w:rPr>
          <w:t>27</w:t>
        </w:r>
        <w:r w:rsidR="00C22081">
          <w:rPr>
            <w:noProof/>
            <w:webHidden/>
          </w:rPr>
          <w:fldChar w:fldCharType="end"/>
        </w:r>
      </w:hyperlink>
    </w:p>
    <w:p w14:paraId="5F840952" w14:textId="6CB92E7A" w:rsidR="00C22081" w:rsidRDefault="00C57655">
      <w:pPr>
        <w:pStyle w:val="TOC1"/>
        <w:rPr>
          <w:rFonts w:asciiTheme="minorHAnsi" w:eastAsiaTheme="minorEastAsia" w:hAnsiTheme="minorHAnsi" w:cstheme="minorBidi"/>
          <w:noProof/>
          <w:snapToGrid/>
          <w:color w:val="auto"/>
          <w:sz w:val="22"/>
          <w:szCs w:val="22"/>
        </w:rPr>
      </w:pPr>
      <w:hyperlink w:anchor="_Toc39157060" w:history="1">
        <w:r w:rsidR="00C22081" w:rsidRPr="0050203B">
          <w:rPr>
            <w:rStyle w:val="Hyperlink"/>
            <w:noProof/>
          </w:rPr>
          <w:t>8.</w:t>
        </w:r>
        <w:r w:rsidR="00C22081">
          <w:rPr>
            <w:rFonts w:asciiTheme="minorHAnsi" w:eastAsiaTheme="minorEastAsia" w:hAnsiTheme="minorHAnsi" w:cstheme="minorBidi"/>
            <w:noProof/>
            <w:snapToGrid/>
            <w:color w:val="auto"/>
            <w:sz w:val="22"/>
            <w:szCs w:val="22"/>
          </w:rPr>
          <w:tab/>
        </w:r>
        <w:r w:rsidR="00C22081" w:rsidRPr="0050203B">
          <w:rPr>
            <w:rStyle w:val="Hyperlink"/>
            <w:noProof/>
          </w:rPr>
          <w:t xml:space="preserve">PHARMACEUTICAL </w:t>
        </w:r>
        <w:r w:rsidR="00C22081" w:rsidRPr="0050203B">
          <w:rPr>
            <w:rStyle w:val="Hyperlink"/>
            <w:noProof/>
            <w:highlight w:val="magenta"/>
          </w:rPr>
          <w:t>and/or IMAGING AGENT</w:t>
        </w:r>
        <w:r w:rsidR="00C22081" w:rsidRPr="0050203B">
          <w:rPr>
            <w:rStyle w:val="Hyperlink"/>
            <w:noProof/>
          </w:rPr>
          <w:t xml:space="preserve"> INFORMATION</w:t>
        </w:r>
        <w:r w:rsidR="00C22081">
          <w:rPr>
            <w:noProof/>
            <w:webHidden/>
          </w:rPr>
          <w:tab/>
        </w:r>
        <w:r w:rsidR="00C22081">
          <w:rPr>
            <w:noProof/>
            <w:webHidden/>
          </w:rPr>
          <w:fldChar w:fldCharType="begin"/>
        </w:r>
        <w:r w:rsidR="00C22081">
          <w:rPr>
            <w:noProof/>
            <w:webHidden/>
          </w:rPr>
          <w:instrText xml:space="preserve"> PAGEREF _Toc39157060 \h </w:instrText>
        </w:r>
        <w:r w:rsidR="00C22081">
          <w:rPr>
            <w:noProof/>
            <w:webHidden/>
          </w:rPr>
        </w:r>
        <w:r w:rsidR="00C22081">
          <w:rPr>
            <w:noProof/>
            <w:webHidden/>
          </w:rPr>
          <w:fldChar w:fldCharType="separate"/>
        </w:r>
        <w:r w:rsidR="00C22081">
          <w:rPr>
            <w:noProof/>
            <w:webHidden/>
          </w:rPr>
          <w:t>29</w:t>
        </w:r>
        <w:r w:rsidR="00C22081">
          <w:rPr>
            <w:noProof/>
            <w:webHidden/>
          </w:rPr>
          <w:fldChar w:fldCharType="end"/>
        </w:r>
      </w:hyperlink>
    </w:p>
    <w:p w14:paraId="67667211" w14:textId="4A6490A7" w:rsidR="00C22081" w:rsidRDefault="00C57655">
      <w:pPr>
        <w:pStyle w:val="TOC2"/>
        <w:rPr>
          <w:rFonts w:asciiTheme="minorHAnsi" w:eastAsiaTheme="minorEastAsia" w:hAnsiTheme="minorHAnsi" w:cstheme="minorBidi"/>
          <w:noProof/>
          <w:snapToGrid/>
          <w:color w:val="auto"/>
          <w:sz w:val="22"/>
          <w:szCs w:val="22"/>
        </w:rPr>
      </w:pPr>
      <w:hyperlink w:anchor="_Toc39157061" w:history="1">
        <w:r w:rsidR="00C22081" w:rsidRPr="0050203B">
          <w:rPr>
            <w:rStyle w:val="Hyperlink"/>
            <w:noProof/>
          </w:rPr>
          <w:t>8.1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Insert Research Drug or Agent Name Pharmaceutical Information)</w:t>
        </w:r>
        <w:r w:rsidR="00C22081">
          <w:rPr>
            <w:noProof/>
            <w:webHidden/>
          </w:rPr>
          <w:tab/>
        </w:r>
        <w:r w:rsidR="00C22081">
          <w:rPr>
            <w:noProof/>
            <w:webHidden/>
          </w:rPr>
          <w:fldChar w:fldCharType="begin"/>
        </w:r>
        <w:r w:rsidR="00C22081">
          <w:rPr>
            <w:noProof/>
            <w:webHidden/>
          </w:rPr>
          <w:instrText xml:space="preserve"> PAGEREF _Toc39157061 \h </w:instrText>
        </w:r>
        <w:r w:rsidR="00C22081">
          <w:rPr>
            <w:noProof/>
            <w:webHidden/>
          </w:rPr>
        </w:r>
        <w:r w:rsidR="00C22081">
          <w:rPr>
            <w:noProof/>
            <w:webHidden/>
          </w:rPr>
          <w:fldChar w:fldCharType="separate"/>
        </w:r>
        <w:r w:rsidR="00C22081">
          <w:rPr>
            <w:noProof/>
            <w:webHidden/>
          </w:rPr>
          <w:t>30</w:t>
        </w:r>
        <w:r w:rsidR="00C22081">
          <w:rPr>
            <w:noProof/>
            <w:webHidden/>
          </w:rPr>
          <w:fldChar w:fldCharType="end"/>
        </w:r>
      </w:hyperlink>
    </w:p>
    <w:p w14:paraId="6032E9DD" w14:textId="7399A2F8" w:rsidR="00C22081" w:rsidRDefault="00C57655">
      <w:pPr>
        <w:pStyle w:val="TOC2"/>
        <w:rPr>
          <w:rFonts w:asciiTheme="minorHAnsi" w:eastAsiaTheme="minorEastAsia" w:hAnsiTheme="minorHAnsi" w:cstheme="minorBidi"/>
          <w:noProof/>
          <w:snapToGrid/>
          <w:color w:val="auto"/>
          <w:sz w:val="22"/>
          <w:szCs w:val="22"/>
        </w:rPr>
      </w:pPr>
      <w:hyperlink w:anchor="_Toc39157062" w:history="1">
        <w:r w:rsidR="00C22081" w:rsidRPr="0050203B">
          <w:rPr>
            <w:rStyle w:val="Hyperlink"/>
            <w:noProof/>
            <w:highlight w:val="cyan"/>
          </w:rPr>
          <w:t>8.2</w:t>
        </w:r>
        <w:r w:rsidR="00C22081">
          <w:rPr>
            <w:rFonts w:asciiTheme="minorHAnsi" w:eastAsiaTheme="minorEastAsia" w:hAnsiTheme="minorHAnsi" w:cstheme="minorBidi"/>
            <w:noProof/>
            <w:snapToGrid/>
            <w:color w:val="auto"/>
            <w:sz w:val="22"/>
            <w:szCs w:val="22"/>
          </w:rPr>
          <w:tab/>
        </w:r>
        <w:r w:rsidR="00C22081" w:rsidRPr="0050203B">
          <w:rPr>
            <w:rStyle w:val="Hyperlink"/>
            <w:noProof/>
            <w:highlight w:val="cyan"/>
          </w:rPr>
          <w:t>Other Investigational Agent(s)</w:t>
        </w:r>
        <w:r w:rsidR="00C22081">
          <w:rPr>
            <w:noProof/>
            <w:webHidden/>
          </w:rPr>
          <w:tab/>
        </w:r>
        <w:r w:rsidR="00C22081">
          <w:rPr>
            <w:noProof/>
            <w:webHidden/>
          </w:rPr>
          <w:fldChar w:fldCharType="begin"/>
        </w:r>
        <w:r w:rsidR="00C22081">
          <w:rPr>
            <w:noProof/>
            <w:webHidden/>
          </w:rPr>
          <w:instrText xml:space="preserve"> PAGEREF _Toc39157062 \h </w:instrText>
        </w:r>
        <w:r w:rsidR="00C22081">
          <w:rPr>
            <w:noProof/>
            <w:webHidden/>
          </w:rPr>
        </w:r>
        <w:r w:rsidR="00C22081">
          <w:rPr>
            <w:noProof/>
            <w:webHidden/>
          </w:rPr>
          <w:fldChar w:fldCharType="separate"/>
        </w:r>
        <w:r w:rsidR="00C22081">
          <w:rPr>
            <w:noProof/>
            <w:webHidden/>
          </w:rPr>
          <w:t>30</w:t>
        </w:r>
        <w:r w:rsidR="00C22081">
          <w:rPr>
            <w:noProof/>
            <w:webHidden/>
          </w:rPr>
          <w:fldChar w:fldCharType="end"/>
        </w:r>
      </w:hyperlink>
    </w:p>
    <w:p w14:paraId="1C42AE83" w14:textId="32E301B7" w:rsidR="00C22081" w:rsidRDefault="00C57655">
      <w:pPr>
        <w:pStyle w:val="TOC2"/>
        <w:rPr>
          <w:rFonts w:asciiTheme="minorHAnsi" w:eastAsiaTheme="minorEastAsia" w:hAnsiTheme="minorHAnsi" w:cstheme="minorBidi"/>
          <w:noProof/>
          <w:snapToGrid/>
          <w:color w:val="auto"/>
          <w:sz w:val="22"/>
          <w:szCs w:val="22"/>
        </w:rPr>
      </w:pPr>
      <w:hyperlink w:anchor="_Toc39157063" w:history="1">
        <w:r w:rsidR="00C22081" w:rsidRPr="0050203B">
          <w:rPr>
            <w:rStyle w:val="Hyperlink"/>
            <w:noProof/>
            <w:highlight w:val="cyan"/>
          </w:rPr>
          <w:t>8.3</w:t>
        </w:r>
        <w:r w:rsidR="00C22081">
          <w:rPr>
            <w:rFonts w:asciiTheme="minorHAnsi" w:eastAsiaTheme="minorEastAsia" w:hAnsiTheme="minorHAnsi" w:cstheme="minorBidi"/>
            <w:noProof/>
            <w:snapToGrid/>
            <w:color w:val="auto"/>
            <w:sz w:val="22"/>
            <w:szCs w:val="22"/>
          </w:rPr>
          <w:tab/>
        </w:r>
        <w:r w:rsidR="00C22081" w:rsidRPr="0050203B">
          <w:rPr>
            <w:rStyle w:val="Hyperlink"/>
            <w:noProof/>
            <w:highlight w:val="cyan"/>
          </w:rPr>
          <w:t>Commercial Agent(s)</w:t>
        </w:r>
        <w:r w:rsidR="00C22081">
          <w:rPr>
            <w:noProof/>
            <w:webHidden/>
          </w:rPr>
          <w:tab/>
        </w:r>
        <w:r w:rsidR="00C22081">
          <w:rPr>
            <w:noProof/>
            <w:webHidden/>
          </w:rPr>
          <w:fldChar w:fldCharType="begin"/>
        </w:r>
        <w:r w:rsidR="00C22081">
          <w:rPr>
            <w:noProof/>
            <w:webHidden/>
          </w:rPr>
          <w:instrText xml:space="preserve"> PAGEREF _Toc39157063 \h </w:instrText>
        </w:r>
        <w:r w:rsidR="00C22081">
          <w:rPr>
            <w:noProof/>
            <w:webHidden/>
          </w:rPr>
        </w:r>
        <w:r w:rsidR="00C22081">
          <w:rPr>
            <w:noProof/>
            <w:webHidden/>
          </w:rPr>
          <w:fldChar w:fldCharType="separate"/>
        </w:r>
        <w:r w:rsidR="00C22081">
          <w:rPr>
            <w:noProof/>
            <w:webHidden/>
          </w:rPr>
          <w:t>31</w:t>
        </w:r>
        <w:r w:rsidR="00C22081">
          <w:rPr>
            <w:noProof/>
            <w:webHidden/>
          </w:rPr>
          <w:fldChar w:fldCharType="end"/>
        </w:r>
      </w:hyperlink>
    </w:p>
    <w:p w14:paraId="452D884B" w14:textId="2B557E01" w:rsidR="00C22081" w:rsidRDefault="00C57655">
      <w:pPr>
        <w:pStyle w:val="TOC1"/>
        <w:rPr>
          <w:rFonts w:asciiTheme="minorHAnsi" w:eastAsiaTheme="minorEastAsia" w:hAnsiTheme="minorHAnsi" w:cstheme="minorBidi"/>
          <w:noProof/>
          <w:snapToGrid/>
          <w:color w:val="auto"/>
          <w:sz w:val="22"/>
          <w:szCs w:val="22"/>
        </w:rPr>
      </w:pPr>
      <w:hyperlink w:anchor="_Toc39157064" w:history="1">
        <w:r w:rsidR="00C22081" w:rsidRPr="0050203B">
          <w:rPr>
            <w:rStyle w:val="Hyperlink"/>
            <w:noProof/>
          </w:rPr>
          <w:t>9.</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STATISTICAL CONSIDERATIONS</w:t>
        </w:r>
        <w:r w:rsidR="00C22081">
          <w:rPr>
            <w:noProof/>
            <w:webHidden/>
          </w:rPr>
          <w:tab/>
        </w:r>
        <w:r w:rsidR="00C22081">
          <w:rPr>
            <w:noProof/>
            <w:webHidden/>
          </w:rPr>
          <w:fldChar w:fldCharType="begin"/>
        </w:r>
        <w:r w:rsidR="00C22081">
          <w:rPr>
            <w:noProof/>
            <w:webHidden/>
          </w:rPr>
          <w:instrText xml:space="preserve"> PAGEREF _Toc39157064 \h </w:instrText>
        </w:r>
        <w:r w:rsidR="00C22081">
          <w:rPr>
            <w:noProof/>
            <w:webHidden/>
          </w:rPr>
        </w:r>
        <w:r w:rsidR="00C22081">
          <w:rPr>
            <w:noProof/>
            <w:webHidden/>
          </w:rPr>
          <w:fldChar w:fldCharType="separate"/>
        </w:r>
        <w:r w:rsidR="00C22081">
          <w:rPr>
            <w:noProof/>
            <w:webHidden/>
          </w:rPr>
          <w:t>32</w:t>
        </w:r>
        <w:r w:rsidR="00C22081">
          <w:rPr>
            <w:noProof/>
            <w:webHidden/>
          </w:rPr>
          <w:fldChar w:fldCharType="end"/>
        </w:r>
      </w:hyperlink>
    </w:p>
    <w:p w14:paraId="7ED281A1" w14:textId="4B2F22E6" w:rsidR="00C22081" w:rsidRDefault="00C57655">
      <w:pPr>
        <w:pStyle w:val="TOC2"/>
        <w:rPr>
          <w:rFonts w:asciiTheme="minorHAnsi" w:eastAsiaTheme="minorEastAsia" w:hAnsiTheme="minorHAnsi" w:cstheme="minorBidi"/>
          <w:noProof/>
          <w:snapToGrid/>
          <w:color w:val="auto"/>
          <w:sz w:val="22"/>
          <w:szCs w:val="22"/>
        </w:rPr>
      </w:pPr>
      <w:hyperlink w:anchor="_Toc39157065" w:history="1">
        <w:r w:rsidR="00C22081" w:rsidRPr="0050203B">
          <w:rPr>
            <w:rStyle w:val="Hyperlink"/>
            <w:noProof/>
          </w:rPr>
          <w:t>9.1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Study Design/Endpoints</w:t>
        </w:r>
        <w:r w:rsidR="00C22081">
          <w:rPr>
            <w:noProof/>
            <w:webHidden/>
          </w:rPr>
          <w:tab/>
        </w:r>
        <w:r w:rsidR="00C22081">
          <w:rPr>
            <w:noProof/>
            <w:webHidden/>
          </w:rPr>
          <w:fldChar w:fldCharType="begin"/>
        </w:r>
        <w:r w:rsidR="00C22081">
          <w:rPr>
            <w:noProof/>
            <w:webHidden/>
          </w:rPr>
          <w:instrText xml:space="preserve"> PAGEREF _Toc39157065 \h </w:instrText>
        </w:r>
        <w:r w:rsidR="00C22081">
          <w:rPr>
            <w:noProof/>
            <w:webHidden/>
          </w:rPr>
        </w:r>
        <w:r w:rsidR="00C22081">
          <w:rPr>
            <w:noProof/>
            <w:webHidden/>
          </w:rPr>
          <w:fldChar w:fldCharType="separate"/>
        </w:r>
        <w:r w:rsidR="00C22081">
          <w:rPr>
            <w:noProof/>
            <w:webHidden/>
          </w:rPr>
          <w:t>32</w:t>
        </w:r>
        <w:r w:rsidR="00C22081">
          <w:rPr>
            <w:noProof/>
            <w:webHidden/>
          </w:rPr>
          <w:fldChar w:fldCharType="end"/>
        </w:r>
      </w:hyperlink>
    </w:p>
    <w:p w14:paraId="6CC3FC44" w14:textId="51D9EF9B" w:rsidR="00C22081" w:rsidRDefault="00C57655">
      <w:pPr>
        <w:pStyle w:val="TOC2"/>
        <w:rPr>
          <w:rFonts w:asciiTheme="minorHAnsi" w:eastAsiaTheme="minorEastAsia" w:hAnsiTheme="minorHAnsi" w:cstheme="minorBidi"/>
          <w:noProof/>
          <w:snapToGrid/>
          <w:color w:val="auto"/>
          <w:sz w:val="22"/>
          <w:szCs w:val="22"/>
        </w:rPr>
      </w:pPr>
      <w:hyperlink w:anchor="_Toc39157066" w:history="1">
        <w:r w:rsidR="00C22081" w:rsidRPr="0050203B">
          <w:rPr>
            <w:rStyle w:val="Hyperlink"/>
            <w:noProof/>
          </w:rPr>
          <w:t>9.2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Sample Size/Accrual Rate</w:t>
        </w:r>
        <w:r w:rsidR="00C22081">
          <w:rPr>
            <w:noProof/>
            <w:webHidden/>
          </w:rPr>
          <w:tab/>
        </w:r>
        <w:r w:rsidR="00C22081">
          <w:rPr>
            <w:noProof/>
            <w:webHidden/>
          </w:rPr>
          <w:fldChar w:fldCharType="begin"/>
        </w:r>
        <w:r w:rsidR="00C22081">
          <w:rPr>
            <w:noProof/>
            <w:webHidden/>
          </w:rPr>
          <w:instrText xml:space="preserve"> PAGEREF _Toc39157066 \h </w:instrText>
        </w:r>
        <w:r w:rsidR="00C22081">
          <w:rPr>
            <w:noProof/>
            <w:webHidden/>
          </w:rPr>
        </w:r>
        <w:r w:rsidR="00C22081">
          <w:rPr>
            <w:noProof/>
            <w:webHidden/>
          </w:rPr>
          <w:fldChar w:fldCharType="separate"/>
        </w:r>
        <w:r w:rsidR="00C22081">
          <w:rPr>
            <w:noProof/>
            <w:webHidden/>
          </w:rPr>
          <w:t>33</w:t>
        </w:r>
        <w:r w:rsidR="00C22081">
          <w:rPr>
            <w:noProof/>
            <w:webHidden/>
          </w:rPr>
          <w:fldChar w:fldCharType="end"/>
        </w:r>
      </w:hyperlink>
    </w:p>
    <w:p w14:paraId="35B1A36E" w14:textId="592CECC3" w:rsidR="00C22081" w:rsidRDefault="00C57655">
      <w:pPr>
        <w:pStyle w:val="TOC2"/>
        <w:rPr>
          <w:rFonts w:asciiTheme="minorHAnsi" w:eastAsiaTheme="minorEastAsia" w:hAnsiTheme="minorHAnsi" w:cstheme="minorBidi"/>
          <w:noProof/>
          <w:snapToGrid/>
          <w:color w:val="auto"/>
          <w:sz w:val="22"/>
          <w:szCs w:val="22"/>
        </w:rPr>
      </w:pPr>
      <w:hyperlink w:anchor="_Toc39157067" w:history="1">
        <w:r w:rsidR="00C22081" w:rsidRPr="0050203B">
          <w:rPr>
            <w:rStyle w:val="Hyperlink"/>
            <w:noProof/>
          </w:rPr>
          <w:t>9.3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Stratification Factors</w:t>
        </w:r>
        <w:r w:rsidR="00C22081">
          <w:rPr>
            <w:noProof/>
            <w:webHidden/>
          </w:rPr>
          <w:tab/>
        </w:r>
        <w:r w:rsidR="00C22081">
          <w:rPr>
            <w:noProof/>
            <w:webHidden/>
          </w:rPr>
          <w:fldChar w:fldCharType="begin"/>
        </w:r>
        <w:r w:rsidR="00C22081">
          <w:rPr>
            <w:noProof/>
            <w:webHidden/>
          </w:rPr>
          <w:instrText xml:space="preserve"> PAGEREF _Toc39157067 \h </w:instrText>
        </w:r>
        <w:r w:rsidR="00C22081">
          <w:rPr>
            <w:noProof/>
            <w:webHidden/>
          </w:rPr>
        </w:r>
        <w:r w:rsidR="00C22081">
          <w:rPr>
            <w:noProof/>
            <w:webHidden/>
          </w:rPr>
          <w:fldChar w:fldCharType="separate"/>
        </w:r>
        <w:r w:rsidR="00C22081">
          <w:rPr>
            <w:noProof/>
            <w:webHidden/>
          </w:rPr>
          <w:t>33</w:t>
        </w:r>
        <w:r w:rsidR="00C22081">
          <w:rPr>
            <w:noProof/>
            <w:webHidden/>
          </w:rPr>
          <w:fldChar w:fldCharType="end"/>
        </w:r>
      </w:hyperlink>
    </w:p>
    <w:p w14:paraId="7AD78DFF" w14:textId="16C9F955" w:rsidR="00C22081" w:rsidRDefault="00C57655">
      <w:pPr>
        <w:pStyle w:val="TOC2"/>
        <w:rPr>
          <w:rFonts w:asciiTheme="minorHAnsi" w:eastAsiaTheme="minorEastAsia" w:hAnsiTheme="minorHAnsi" w:cstheme="minorBidi"/>
          <w:noProof/>
          <w:snapToGrid/>
          <w:color w:val="auto"/>
          <w:sz w:val="22"/>
          <w:szCs w:val="22"/>
        </w:rPr>
      </w:pPr>
      <w:hyperlink w:anchor="_Toc39157068" w:history="1">
        <w:r w:rsidR="00C22081" w:rsidRPr="0050203B">
          <w:rPr>
            <w:rStyle w:val="Hyperlink"/>
            <w:noProof/>
          </w:rPr>
          <w:t>9.4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Analysis of Secondary Endpoints</w:t>
        </w:r>
        <w:r w:rsidR="00C22081">
          <w:rPr>
            <w:noProof/>
            <w:webHidden/>
          </w:rPr>
          <w:tab/>
        </w:r>
        <w:r w:rsidR="00C22081">
          <w:rPr>
            <w:noProof/>
            <w:webHidden/>
          </w:rPr>
          <w:fldChar w:fldCharType="begin"/>
        </w:r>
        <w:r w:rsidR="00C22081">
          <w:rPr>
            <w:noProof/>
            <w:webHidden/>
          </w:rPr>
          <w:instrText xml:space="preserve"> PAGEREF _Toc39157068 \h </w:instrText>
        </w:r>
        <w:r w:rsidR="00C22081">
          <w:rPr>
            <w:noProof/>
            <w:webHidden/>
          </w:rPr>
        </w:r>
        <w:r w:rsidR="00C22081">
          <w:rPr>
            <w:noProof/>
            <w:webHidden/>
          </w:rPr>
          <w:fldChar w:fldCharType="separate"/>
        </w:r>
        <w:r w:rsidR="00C22081">
          <w:rPr>
            <w:noProof/>
            <w:webHidden/>
          </w:rPr>
          <w:t>33</w:t>
        </w:r>
        <w:r w:rsidR="00C22081">
          <w:rPr>
            <w:noProof/>
            <w:webHidden/>
          </w:rPr>
          <w:fldChar w:fldCharType="end"/>
        </w:r>
      </w:hyperlink>
    </w:p>
    <w:p w14:paraId="3A6F6413" w14:textId="4A95BE8C" w:rsidR="00C22081" w:rsidRDefault="00C57655">
      <w:pPr>
        <w:pStyle w:val="TOC2"/>
        <w:rPr>
          <w:rFonts w:asciiTheme="minorHAnsi" w:eastAsiaTheme="minorEastAsia" w:hAnsiTheme="minorHAnsi" w:cstheme="minorBidi"/>
          <w:noProof/>
          <w:snapToGrid/>
          <w:color w:val="auto"/>
          <w:sz w:val="22"/>
          <w:szCs w:val="22"/>
        </w:rPr>
      </w:pPr>
      <w:hyperlink w:anchor="_Toc39157069" w:history="1">
        <w:r w:rsidR="00C22081" w:rsidRPr="0050203B">
          <w:rPr>
            <w:rStyle w:val="Hyperlink"/>
            <w:bCs/>
            <w:noProof/>
            <w:highlight w:val="green"/>
          </w:rPr>
          <w:t>9.5</w:t>
        </w:r>
        <w:r w:rsidR="00C22081">
          <w:rPr>
            <w:rFonts w:asciiTheme="minorHAnsi" w:eastAsiaTheme="minorEastAsia" w:hAnsiTheme="minorHAnsi" w:cstheme="minorBidi"/>
            <w:noProof/>
            <w:snapToGrid/>
            <w:color w:val="auto"/>
            <w:sz w:val="22"/>
            <w:szCs w:val="22"/>
          </w:rPr>
          <w:tab/>
        </w:r>
        <w:r w:rsidR="00C22081" w:rsidRPr="0050203B">
          <w:rPr>
            <w:rStyle w:val="Hyperlink"/>
            <w:noProof/>
            <w:highlight w:val="green"/>
          </w:rPr>
          <w:t>For phase 2 protocols only: Reporting and Exclusions</w:t>
        </w:r>
        <w:r w:rsidR="00C22081">
          <w:rPr>
            <w:noProof/>
            <w:webHidden/>
          </w:rPr>
          <w:tab/>
        </w:r>
        <w:r w:rsidR="00C22081">
          <w:rPr>
            <w:noProof/>
            <w:webHidden/>
          </w:rPr>
          <w:fldChar w:fldCharType="begin"/>
        </w:r>
        <w:r w:rsidR="00C22081">
          <w:rPr>
            <w:noProof/>
            <w:webHidden/>
          </w:rPr>
          <w:instrText xml:space="preserve"> PAGEREF _Toc39157069 \h </w:instrText>
        </w:r>
        <w:r w:rsidR="00C22081">
          <w:rPr>
            <w:noProof/>
            <w:webHidden/>
          </w:rPr>
        </w:r>
        <w:r w:rsidR="00C22081">
          <w:rPr>
            <w:noProof/>
            <w:webHidden/>
          </w:rPr>
          <w:fldChar w:fldCharType="separate"/>
        </w:r>
        <w:r w:rsidR="00C22081">
          <w:rPr>
            <w:noProof/>
            <w:webHidden/>
          </w:rPr>
          <w:t>33</w:t>
        </w:r>
        <w:r w:rsidR="00C22081">
          <w:rPr>
            <w:noProof/>
            <w:webHidden/>
          </w:rPr>
          <w:fldChar w:fldCharType="end"/>
        </w:r>
      </w:hyperlink>
    </w:p>
    <w:p w14:paraId="5E5F113B" w14:textId="18108E09" w:rsidR="00C22081" w:rsidRDefault="00C57655">
      <w:pPr>
        <w:pStyle w:val="TOC1"/>
        <w:rPr>
          <w:rFonts w:asciiTheme="minorHAnsi" w:eastAsiaTheme="minorEastAsia" w:hAnsiTheme="minorHAnsi" w:cstheme="minorBidi"/>
          <w:noProof/>
          <w:snapToGrid/>
          <w:color w:val="auto"/>
          <w:sz w:val="22"/>
          <w:szCs w:val="22"/>
        </w:rPr>
      </w:pPr>
      <w:hyperlink w:anchor="_Toc39157070" w:history="1">
        <w:r w:rsidR="00C22081" w:rsidRPr="0050203B">
          <w:rPr>
            <w:rStyle w:val="Hyperlink"/>
            <w:noProof/>
          </w:rPr>
          <w:t>10.</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ADVERSE EVENTS:  LIST AND REPORTING REQUIREMENTS</w:t>
        </w:r>
        <w:r w:rsidR="00C22081">
          <w:rPr>
            <w:noProof/>
            <w:webHidden/>
          </w:rPr>
          <w:tab/>
        </w:r>
        <w:r w:rsidR="00C22081">
          <w:rPr>
            <w:noProof/>
            <w:webHidden/>
          </w:rPr>
          <w:fldChar w:fldCharType="begin"/>
        </w:r>
        <w:r w:rsidR="00C22081">
          <w:rPr>
            <w:noProof/>
            <w:webHidden/>
          </w:rPr>
          <w:instrText xml:space="preserve"> PAGEREF _Toc39157070 \h </w:instrText>
        </w:r>
        <w:r w:rsidR="00C22081">
          <w:rPr>
            <w:noProof/>
            <w:webHidden/>
          </w:rPr>
        </w:r>
        <w:r w:rsidR="00C22081">
          <w:rPr>
            <w:noProof/>
            <w:webHidden/>
          </w:rPr>
          <w:fldChar w:fldCharType="separate"/>
        </w:r>
        <w:r w:rsidR="00C22081">
          <w:rPr>
            <w:noProof/>
            <w:webHidden/>
          </w:rPr>
          <w:t>34</w:t>
        </w:r>
        <w:r w:rsidR="00C22081">
          <w:rPr>
            <w:noProof/>
            <w:webHidden/>
          </w:rPr>
          <w:fldChar w:fldCharType="end"/>
        </w:r>
      </w:hyperlink>
    </w:p>
    <w:p w14:paraId="0024E698" w14:textId="468EB958" w:rsidR="00C22081" w:rsidRDefault="00C57655">
      <w:pPr>
        <w:pStyle w:val="TOC2"/>
        <w:rPr>
          <w:rFonts w:asciiTheme="minorHAnsi" w:eastAsiaTheme="minorEastAsia" w:hAnsiTheme="minorHAnsi" w:cstheme="minorBidi"/>
          <w:noProof/>
          <w:snapToGrid/>
          <w:color w:val="auto"/>
          <w:sz w:val="22"/>
          <w:szCs w:val="22"/>
        </w:rPr>
      </w:pPr>
      <w:hyperlink w:anchor="_Toc39157071" w:history="1">
        <w:r w:rsidR="00C22081" w:rsidRPr="0050203B">
          <w:rPr>
            <w:rStyle w:val="Hyperlink"/>
            <w:noProof/>
          </w:rPr>
          <w:t>10.1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 xml:space="preserve">Listing of Known Risks of </w:t>
        </w:r>
        <w:r w:rsidR="00C22081" w:rsidRPr="0050203B">
          <w:rPr>
            <w:rStyle w:val="Hyperlink"/>
            <w:i/>
            <w:noProof/>
          </w:rPr>
          <w:t>Insert Drug Name or Research Intervention</w:t>
        </w:r>
        <w:r w:rsidR="00C22081">
          <w:rPr>
            <w:noProof/>
            <w:webHidden/>
          </w:rPr>
          <w:tab/>
        </w:r>
        <w:r w:rsidR="00C22081">
          <w:rPr>
            <w:noProof/>
            <w:webHidden/>
          </w:rPr>
          <w:fldChar w:fldCharType="begin"/>
        </w:r>
        <w:r w:rsidR="00C22081">
          <w:rPr>
            <w:noProof/>
            <w:webHidden/>
          </w:rPr>
          <w:instrText xml:space="preserve"> PAGEREF _Toc39157071 \h </w:instrText>
        </w:r>
        <w:r w:rsidR="00C22081">
          <w:rPr>
            <w:noProof/>
            <w:webHidden/>
          </w:rPr>
        </w:r>
        <w:r w:rsidR="00C22081">
          <w:rPr>
            <w:noProof/>
            <w:webHidden/>
          </w:rPr>
          <w:fldChar w:fldCharType="separate"/>
        </w:r>
        <w:r w:rsidR="00C22081">
          <w:rPr>
            <w:noProof/>
            <w:webHidden/>
          </w:rPr>
          <w:t>34</w:t>
        </w:r>
        <w:r w:rsidR="00C22081">
          <w:rPr>
            <w:noProof/>
            <w:webHidden/>
          </w:rPr>
          <w:fldChar w:fldCharType="end"/>
        </w:r>
      </w:hyperlink>
    </w:p>
    <w:p w14:paraId="22AF06C0" w14:textId="2E59E7A9" w:rsidR="00C22081" w:rsidRDefault="00C57655">
      <w:pPr>
        <w:pStyle w:val="TOC2"/>
        <w:rPr>
          <w:rFonts w:asciiTheme="minorHAnsi" w:eastAsiaTheme="minorEastAsia" w:hAnsiTheme="minorHAnsi" w:cstheme="minorBidi"/>
          <w:noProof/>
          <w:snapToGrid/>
          <w:color w:val="auto"/>
          <w:sz w:val="22"/>
          <w:szCs w:val="22"/>
        </w:rPr>
      </w:pPr>
      <w:hyperlink w:anchor="_Toc39157072" w:history="1">
        <w:r w:rsidR="00C22081" w:rsidRPr="0050203B">
          <w:rPr>
            <w:rStyle w:val="Hyperlink"/>
            <w:noProof/>
          </w:rPr>
          <w:t>10.2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Adverse events</w:t>
        </w:r>
        <w:r w:rsidR="00C22081">
          <w:rPr>
            <w:noProof/>
            <w:webHidden/>
          </w:rPr>
          <w:tab/>
        </w:r>
        <w:r w:rsidR="00C22081">
          <w:rPr>
            <w:noProof/>
            <w:webHidden/>
          </w:rPr>
          <w:fldChar w:fldCharType="begin"/>
        </w:r>
        <w:r w:rsidR="00C22081">
          <w:rPr>
            <w:noProof/>
            <w:webHidden/>
          </w:rPr>
          <w:instrText xml:space="preserve"> PAGEREF _Toc39157072 \h </w:instrText>
        </w:r>
        <w:r w:rsidR="00C22081">
          <w:rPr>
            <w:noProof/>
            <w:webHidden/>
          </w:rPr>
        </w:r>
        <w:r w:rsidR="00C22081">
          <w:rPr>
            <w:noProof/>
            <w:webHidden/>
          </w:rPr>
          <w:fldChar w:fldCharType="separate"/>
        </w:r>
        <w:r w:rsidR="00C22081">
          <w:rPr>
            <w:noProof/>
            <w:webHidden/>
          </w:rPr>
          <w:t>34</w:t>
        </w:r>
        <w:r w:rsidR="00C22081">
          <w:rPr>
            <w:noProof/>
            <w:webHidden/>
          </w:rPr>
          <w:fldChar w:fldCharType="end"/>
        </w:r>
      </w:hyperlink>
    </w:p>
    <w:p w14:paraId="2FA2A9B3" w14:textId="79AED57C" w:rsidR="00C22081" w:rsidRDefault="00C57655">
      <w:pPr>
        <w:pStyle w:val="TOC2"/>
        <w:rPr>
          <w:rFonts w:asciiTheme="minorHAnsi" w:eastAsiaTheme="minorEastAsia" w:hAnsiTheme="minorHAnsi" w:cstheme="minorBidi"/>
          <w:noProof/>
          <w:snapToGrid/>
          <w:color w:val="auto"/>
          <w:sz w:val="22"/>
          <w:szCs w:val="22"/>
        </w:rPr>
      </w:pPr>
      <w:hyperlink w:anchor="_Toc39157073" w:history="1">
        <w:r w:rsidR="00C22081" w:rsidRPr="0050203B">
          <w:rPr>
            <w:rStyle w:val="Hyperlink"/>
            <w:noProof/>
          </w:rPr>
          <w:t>10.3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Serious Adverse events</w:t>
        </w:r>
        <w:r w:rsidR="00C22081">
          <w:rPr>
            <w:noProof/>
            <w:webHidden/>
          </w:rPr>
          <w:tab/>
        </w:r>
        <w:r w:rsidR="00C22081">
          <w:rPr>
            <w:noProof/>
            <w:webHidden/>
          </w:rPr>
          <w:fldChar w:fldCharType="begin"/>
        </w:r>
        <w:r w:rsidR="00C22081">
          <w:rPr>
            <w:noProof/>
            <w:webHidden/>
          </w:rPr>
          <w:instrText xml:space="preserve"> PAGEREF _Toc39157073 \h </w:instrText>
        </w:r>
        <w:r w:rsidR="00C22081">
          <w:rPr>
            <w:noProof/>
            <w:webHidden/>
          </w:rPr>
        </w:r>
        <w:r w:rsidR="00C22081">
          <w:rPr>
            <w:noProof/>
            <w:webHidden/>
          </w:rPr>
          <w:fldChar w:fldCharType="separate"/>
        </w:r>
        <w:r w:rsidR="00C22081">
          <w:rPr>
            <w:noProof/>
            <w:webHidden/>
          </w:rPr>
          <w:t>35</w:t>
        </w:r>
        <w:r w:rsidR="00C22081">
          <w:rPr>
            <w:noProof/>
            <w:webHidden/>
          </w:rPr>
          <w:fldChar w:fldCharType="end"/>
        </w:r>
      </w:hyperlink>
    </w:p>
    <w:p w14:paraId="0E5517DD" w14:textId="238E4C90" w:rsidR="00C22081" w:rsidRDefault="00C57655">
      <w:pPr>
        <w:pStyle w:val="TOC2"/>
        <w:rPr>
          <w:rFonts w:asciiTheme="minorHAnsi" w:eastAsiaTheme="minorEastAsia" w:hAnsiTheme="minorHAnsi" w:cstheme="minorBidi"/>
          <w:noProof/>
          <w:snapToGrid/>
          <w:color w:val="auto"/>
          <w:sz w:val="22"/>
          <w:szCs w:val="22"/>
        </w:rPr>
      </w:pPr>
      <w:hyperlink w:anchor="_Toc39157074" w:history="1">
        <w:r w:rsidR="00C22081" w:rsidRPr="0050203B">
          <w:rPr>
            <w:rStyle w:val="Hyperlink"/>
            <w:noProof/>
          </w:rPr>
          <w:t>10.4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Reporting of Serious Adverse Events</w:t>
        </w:r>
        <w:r w:rsidR="00C22081">
          <w:rPr>
            <w:noProof/>
            <w:webHidden/>
          </w:rPr>
          <w:tab/>
        </w:r>
        <w:r w:rsidR="00C22081">
          <w:rPr>
            <w:noProof/>
            <w:webHidden/>
          </w:rPr>
          <w:fldChar w:fldCharType="begin"/>
        </w:r>
        <w:r w:rsidR="00C22081">
          <w:rPr>
            <w:noProof/>
            <w:webHidden/>
          </w:rPr>
          <w:instrText xml:space="preserve"> PAGEREF _Toc39157074 \h </w:instrText>
        </w:r>
        <w:r w:rsidR="00C22081">
          <w:rPr>
            <w:noProof/>
            <w:webHidden/>
          </w:rPr>
        </w:r>
        <w:r w:rsidR="00C22081">
          <w:rPr>
            <w:noProof/>
            <w:webHidden/>
          </w:rPr>
          <w:fldChar w:fldCharType="separate"/>
        </w:r>
        <w:r w:rsidR="00C22081">
          <w:rPr>
            <w:noProof/>
            <w:webHidden/>
          </w:rPr>
          <w:t>35</w:t>
        </w:r>
        <w:r w:rsidR="00C22081">
          <w:rPr>
            <w:noProof/>
            <w:webHidden/>
          </w:rPr>
          <w:fldChar w:fldCharType="end"/>
        </w:r>
      </w:hyperlink>
    </w:p>
    <w:p w14:paraId="718138F9" w14:textId="247B0002" w:rsidR="00C22081" w:rsidRDefault="00C57655">
      <w:pPr>
        <w:pStyle w:val="TOC2"/>
        <w:rPr>
          <w:rFonts w:asciiTheme="minorHAnsi" w:eastAsiaTheme="minorEastAsia" w:hAnsiTheme="minorHAnsi" w:cstheme="minorBidi"/>
          <w:noProof/>
          <w:snapToGrid/>
          <w:color w:val="auto"/>
          <w:sz w:val="22"/>
          <w:szCs w:val="22"/>
        </w:rPr>
      </w:pPr>
      <w:hyperlink w:anchor="_Toc39157075" w:history="1">
        <w:r w:rsidR="00C22081" w:rsidRPr="0050203B">
          <w:rPr>
            <w:rStyle w:val="Hyperlink"/>
            <w:noProof/>
          </w:rPr>
          <w:t>10.5</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Averse event collection and reporting</w:t>
        </w:r>
        <w:r w:rsidR="00C22081">
          <w:rPr>
            <w:noProof/>
            <w:webHidden/>
          </w:rPr>
          <w:tab/>
        </w:r>
        <w:r w:rsidR="00C22081">
          <w:rPr>
            <w:noProof/>
            <w:webHidden/>
          </w:rPr>
          <w:fldChar w:fldCharType="begin"/>
        </w:r>
        <w:r w:rsidR="00C22081">
          <w:rPr>
            <w:noProof/>
            <w:webHidden/>
          </w:rPr>
          <w:instrText xml:space="preserve"> PAGEREF _Toc39157075 \h </w:instrText>
        </w:r>
        <w:r w:rsidR="00C22081">
          <w:rPr>
            <w:noProof/>
            <w:webHidden/>
          </w:rPr>
        </w:r>
        <w:r w:rsidR="00C22081">
          <w:rPr>
            <w:noProof/>
            <w:webHidden/>
          </w:rPr>
          <w:fldChar w:fldCharType="separate"/>
        </w:r>
        <w:r w:rsidR="00C22081">
          <w:rPr>
            <w:noProof/>
            <w:webHidden/>
          </w:rPr>
          <w:t>36</w:t>
        </w:r>
        <w:r w:rsidR="00C22081">
          <w:rPr>
            <w:noProof/>
            <w:webHidden/>
          </w:rPr>
          <w:fldChar w:fldCharType="end"/>
        </w:r>
      </w:hyperlink>
    </w:p>
    <w:p w14:paraId="0573916F" w14:textId="50C35EA7" w:rsidR="00C22081" w:rsidRDefault="00C57655">
      <w:pPr>
        <w:pStyle w:val="TOC2"/>
        <w:rPr>
          <w:rFonts w:asciiTheme="minorHAnsi" w:eastAsiaTheme="minorEastAsia" w:hAnsiTheme="minorHAnsi" w:cstheme="minorBidi"/>
          <w:noProof/>
          <w:snapToGrid/>
          <w:color w:val="auto"/>
          <w:sz w:val="22"/>
          <w:szCs w:val="22"/>
        </w:rPr>
      </w:pPr>
      <w:hyperlink w:anchor="_Toc39157076" w:history="1">
        <w:r w:rsidR="00C22081" w:rsidRPr="0050203B">
          <w:rPr>
            <w:rStyle w:val="Hyperlink"/>
            <w:noProof/>
          </w:rPr>
          <w:t>10.6</w:t>
        </w:r>
        <w:r w:rsidR="00C22081">
          <w:rPr>
            <w:rFonts w:asciiTheme="minorHAnsi" w:eastAsiaTheme="minorEastAsia" w:hAnsiTheme="minorHAnsi" w:cstheme="minorBidi"/>
            <w:noProof/>
            <w:snapToGrid/>
            <w:color w:val="auto"/>
            <w:sz w:val="22"/>
            <w:szCs w:val="22"/>
          </w:rPr>
          <w:tab/>
        </w:r>
        <w:r w:rsidR="00C22081" w:rsidRPr="0050203B">
          <w:rPr>
            <w:rStyle w:val="Hyperlink"/>
            <w:noProof/>
          </w:rPr>
          <w:t>Collection and Recording of Adverse Events</w:t>
        </w:r>
        <w:r w:rsidR="00C22081">
          <w:rPr>
            <w:noProof/>
            <w:webHidden/>
          </w:rPr>
          <w:tab/>
        </w:r>
        <w:r w:rsidR="00C22081">
          <w:rPr>
            <w:noProof/>
            <w:webHidden/>
          </w:rPr>
          <w:fldChar w:fldCharType="begin"/>
        </w:r>
        <w:r w:rsidR="00C22081">
          <w:rPr>
            <w:noProof/>
            <w:webHidden/>
          </w:rPr>
          <w:instrText xml:space="preserve"> PAGEREF _Toc39157076 \h </w:instrText>
        </w:r>
        <w:r w:rsidR="00C22081">
          <w:rPr>
            <w:noProof/>
            <w:webHidden/>
          </w:rPr>
        </w:r>
        <w:r w:rsidR="00C22081">
          <w:rPr>
            <w:noProof/>
            <w:webHidden/>
          </w:rPr>
          <w:fldChar w:fldCharType="separate"/>
        </w:r>
        <w:r w:rsidR="00C22081">
          <w:rPr>
            <w:noProof/>
            <w:webHidden/>
          </w:rPr>
          <w:t>36</w:t>
        </w:r>
        <w:r w:rsidR="00C22081">
          <w:rPr>
            <w:noProof/>
            <w:webHidden/>
          </w:rPr>
          <w:fldChar w:fldCharType="end"/>
        </w:r>
      </w:hyperlink>
    </w:p>
    <w:p w14:paraId="3D9F153C" w14:textId="43B7FDBA" w:rsidR="00C22081" w:rsidRDefault="00C57655">
      <w:pPr>
        <w:pStyle w:val="TOC2"/>
        <w:rPr>
          <w:rFonts w:asciiTheme="minorHAnsi" w:eastAsiaTheme="minorEastAsia" w:hAnsiTheme="minorHAnsi" w:cstheme="minorBidi"/>
          <w:noProof/>
          <w:snapToGrid/>
          <w:color w:val="auto"/>
          <w:sz w:val="22"/>
          <w:szCs w:val="22"/>
        </w:rPr>
      </w:pPr>
      <w:hyperlink w:anchor="_Toc39157077" w:history="1">
        <w:r w:rsidR="00C22081" w:rsidRPr="0050203B">
          <w:rPr>
            <w:rStyle w:val="Hyperlink"/>
            <w:noProof/>
          </w:rPr>
          <w:t>10.7</w:t>
        </w:r>
        <w:r w:rsidR="00C22081">
          <w:rPr>
            <w:rFonts w:asciiTheme="minorHAnsi" w:eastAsiaTheme="minorEastAsia" w:hAnsiTheme="minorHAnsi" w:cstheme="minorBidi"/>
            <w:noProof/>
            <w:snapToGrid/>
            <w:color w:val="auto"/>
            <w:sz w:val="22"/>
            <w:szCs w:val="22"/>
          </w:rPr>
          <w:tab/>
        </w:r>
        <w:r w:rsidR="00C22081" w:rsidRPr="0050203B">
          <w:rPr>
            <w:rStyle w:val="Hyperlink"/>
            <w:noProof/>
          </w:rPr>
          <w:t>Follow-Up of Adverse Events</w:t>
        </w:r>
        <w:r w:rsidR="00C22081">
          <w:rPr>
            <w:noProof/>
            <w:webHidden/>
          </w:rPr>
          <w:tab/>
        </w:r>
        <w:r w:rsidR="00C22081">
          <w:rPr>
            <w:noProof/>
            <w:webHidden/>
          </w:rPr>
          <w:fldChar w:fldCharType="begin"/>
        </w:r>
        <w:r w:rsidR="00C22081">
          <w:rPr>
            <w:noProof/>
            <w:webHidden/>
          </w:rPr>
          <w:instrText xml:space="preserve"> PAGEREF _Toc39157077 \h </w:instrText>
        </w:r>
        <w:r w:rsidR="00C22081">
          <w:rPr>
            <w:noProof/>
            <w:webHidden/>
          </w:rPr>
        </w:r>
        <w:r w:rsidR="00C22081">
          <w:rPr>
            <w:noProof/>
            <w:webHidden/>
          </w:rPr>
          <w:fldChar w:fldCharType="separate"/>
        </w:r>
        <w:r w:rsidR="00C22081">
          <w:rPr>
            <w:noProof/>
            <w:webHidden/>
          </w:rPr>
          <w:t>36</w:t>
        </w:r>
        <w:r w:rsidR="00C22081">
          <w:rPr>
            <w:noProof/>
            <w:webHidden/>
          </w:rPr>
          <w:fldChar w:fldCharType="end"/>
        </w:r>
      </w:hyperlink>
    </w:p>
    <w:p w14:paraId="1AFE6455" w14:textId="00DAA40C" w:rsidR="00C22081" w:rsidRDefault="00C57655">
      <w:pPr>
        <w:pStyle w:val="TOC2"/>
        <w:rPr>
          <w:rFonts w:asciiTheme="minorHAnsi" w:eastAsiaTheme="minorEastAsia" w:hAnsiTheme="minorHAnsi" w:cstheme="minorBidi"/>
          <w:noProof/>
          <w:snapToGrid/>
          <w:color w:val="auto"/>
          <w:sz w:val="22"/>
          <w:szCs w:val="22"/>
        </w:rPr>
      </w:pPr>
      <w:hyperlink w:anchor="_Toc39157078" w:history="1">
        <w:r w:rsidR="00C22081" w:rsidRPr="0050203B">
          <w:rPr>
            <w:rStyle w:val="Hyperlink"/>
            <w:noProof/>
          </w:rPr>
          <w:t>10.8</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Adverse Event Grading</w:t>
        </w:r>
        <w:r w:rsidR="00C22081">
          <w:rPr>
            <w:noProof/>
            <w:webHidden/>
          </w:rPr>
          <w:tab/>
        </w:r>
        <w:r w:rsidR="00C22081">
          <w:rPr>
            <w:noProof/>
            <w:webHidden/>
          </w:rPr>
          <w:fldChar w:fldCharType="begin"/>
        </w:r>
        <w:r w:rsidR="00C22081">
          <w:rPr>
            <w:noProof/>
            <w:webHidden/>
          </w:rPr>
          <w:instrText xml:space="preserve"> PAGEREF _Toc39157078 \h </w:instrText>
        </w:r>
        <w:r w:rsidR="00C22081">
          <w:rPr>
            <w:noProof/>
            <w:webHidden/>
          </w:rPr>
        </w:r>
        <w:r w:rsidR="00C22081">
          <w:rPr>
            <w:noProof/>
            <w:webHidden/>
          </w:rPr>
          <w:fldChar w:fldCharType="separate"/>
        </w:r>
        <w:r w:rsidR="00C22081">
          <w:rPr>
            <w:noProof/>
            <w:webHidden/>
          </w:rPr>
          <w:t>36</w:t>
        </w:r>
        <w:r w:rsidR="00C22081">
          <w:rPr>
            <w:noProof/>
            <w:webHidden/>
          </w:rPr>
          <w:fldChar w:fldCharType="end"/>
        </w:r>
      </w:hyperlink>
    </w:p>
    <w:p w14:paraId="2C5BD9EF" w14:textId="1DE7499A" w:rsidR="00C22081" w:rsidRDefault="00C57655">
      <w:pPr>
        <w:pStyle w:val="TOC2"/>
        <w:rPr>
          <w:rFonts w:asciiTheme="minorHAnsi" w:eastAsiaTheme="minorEastAsia" w:hAnsiTheme="minorHAnsi" w:cstheme="minorBidi"/>
          <w:noProof/>
          <w:snapToGrid/>
          <w:color w:val="auto"/>
          <w:sz w:val="22"/>
          <w:szCs w:val="22"/>
        </w:rPr>
      </w:pPr>
      <w:hyperlink w:anchor="_Toc39157079" w:history="1">
        <w:r w:rsidR="00C22081" w:rsidRPr="0050203B">
          <w:rPr>
            <w:rStyle w:val="Hyperlink"/>
            <w:noProof/>
          </w:rPr>
          <w:t>10.9</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Pregnancy</w:t>
        </w:r>
        <w:r w:rsidR="00C22081">
          <w:rPr>
            <w:noProof/>
            <w:webHidden/>
          </w:rPr>
          <w:tab/>
        </w:r>
        <w:r w:rsidR="00C22081">
          <w:rPr>
            <w:noProof/>
            <w:webHidden/>
          </w:rPr>
          <w:fldChar w:fldCharType="begin"/>
        </w:r>
        <w:r w:rsidR="00C22081">
          <w:rPr>
            <w:noProof/>
            <w:webHidden/>
          </w:rPr>
          <w:instrText xml:space="preserve"> PAGEREF _Toc39157079 \h </w:instrText>
        </w:r>
        <w:r w:rsidR="00C22081">
          <w:rPr>
            <w:noProof/>
            <w:webHidden/>
          </w:rPr>
        </w:r>
        <w:r w:rsidR="00C22081">
          <w:rPr>
            <w:noProof/>
            <w:webHidden/>
          </w:rPr>
          <w:fldChar w:fldCharType="separate"/>
        </w:r>
        <w:r w:rsidR="00C22081">
          <w:rPr>
            <w:noProof/>
            <w:webHidden/>
          </w:rPr>
          <w:t>37</w:t>
        </w:r>
        <w:r w:rsidR="00C22081">
          <w:rPr>
            <w:noProof/>
            <w:webHidden/>
          </w:rPr>
          <w:fldChar w:fldCharType="end"/>
        </w:r>
      </w:hyperlink>
    </w:p>
    <w:p w14:paraId="5AC4837C" w14:textId="78A01FA1" w:rsidR="00C22081" w:rsidRDefault="00C57655">
      <w:pPr>
        <w:pStyle w:val="TOC2"/>
        <w:rPr>
          <w:rFonts w:asciiTheme="minorHAnsi" w:eastAsiaTheme="minorEastAsia" w:hAnsiTheme="minorHAnsi" w:cstheme="minorBidi"/>
          <w:noProof/>
          <w:snapToGrid/>
          <w:color w:val="auto"/>
          <w:sz w:val="22"/>
          <w:szCs w:val="22"/>
        </w:rPr>
      </w:pPr>
      <w:hyperlink w:anchor="_Toc39157080" w:history="1">
        <w:r w:rsidR="00C22081" w:rsidRPr="0050203B">
          <w:rPr>
            <w:rStyle w:val="Hyperlink"/>
            <w:noProof/>
          </w:rPr>
          <w:t>10.10</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Secondary Malignancy</w:t>
        </w:r>
        <w:r w:rsidR="00C22081">
          <w:rPr>
            <w:noProof/>
            <w:webHidden/>
          </w:rPr>
          <w:tab/>
        </w:r>
        <w:r w:rsidR="00C22081">
          <w:rPr>
            <w:noProof/>
            <w:webHidden/>
          </w:rPr>
          <w:fldChar w:fldCharType="begin"/>
        </w:r>
        <w:r w:rsidR="00C22081">
          <w:rPr>
            <w:noProof/>
            <w:webHidden/>
          </w:rPr>
          <w:instrText xml:space="preserve"> PAGEREF _Toc39157080 \h </w:instrText>
        </w:r>
        <w:r w:rsidR="00C22081">
          <w:rPr>
            <w:noProof/>
            <w:webHidden/>
          </w:rPr>
        </w:r>
        <w:r w:rsidR="00C22081">
          <w:rPr>
            <w:noProof/>
            <w:webHidden/>
          </w:rPr>
          <w:fldChar w:fldCharType="separate"/>
        </w:r>
        <w:r w:rsidR="00C22081">
          <w:rPr>
            <w:noProof/>
            <w:webHidden/>
          </w:rPr>
          <w:t>37</w:t>
        </w:r>
        <w:r w:rsidR="00C22081">
          <w:rPr>
            <w:noProof/>
            <w:webHidden/>
          </w:rPr>
          <w:fldChar w:fldCharType="end"/>
        </w:r>
      </w:hyperlink>
    </w:p>
    <w:p w14:paraId="3FF507D6" w14:textId="50FD6588" w:rsidR="00C22081" w:rsidRDefault="00C57655">
      <w:pPr>
        <w:pStyle w:val="TOC2"/>
        <w:rPr>
          <w:rFonts w:asciiTheme="minorHAnsi" w:eastAsiaTheme="minorEastAsia" w:hAnsiTheme="minorHAnsi" w:cstheme="minorBidi"/>
          <w:noProof/>
          <w:snapToGrid/>
          <w:color w:val="auto"/>
          <w:sz w:val="22"/>
          <w:szCs w:val="22"/>
        </w:rPr>
      </w:pPr>
      <w:hyperlink w:anchor="_Toc39157081" w:history="1">
        <w:r w:rsidR="00C22081" w:rsidRPr="0050203B">
          <w:rPr>
            <w:rStyle w:val="Hyperlink"/>
            <w:noProof/>
          </w:rPr>
          <w:t>10.11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Second Malignancy</w:t>
        </w:r>
        <w:r w:rsidR="00C22081">
          <w:rPr>
            <w:noProof/>
            <w:webHidden/>
          </w:rPr>
          <w:tab/>
        </w:r>
        <w:r w:rsidR="00C22081">
          <w:rPr>
            <w:noProof/>
            <w:webHidden/>
          </w:rPr>
          <w:fldChar w:fldCharType="begin"/>
        </w:r>
        <w:r w:rsidR="00C22081">
          <w:rPr>
            <w:noProof/>
            <w:webHidden/>
          </w:rPr>
          <w:instrText xml:space="preserve"> PAGEREF _Toc39157081 \h </w:instrText>
        </w:r>
        <w:r w:rsidR="00C22081">
          <w:rPr>
            <w:noProof/>
            <w:webHidden/>
          </w:rPr>
        </w:r>
        <w:r w:rsidR="00C22081">
          <w:rPr>
            <w:noProof/>
            <w:webHidden/>
          </w:rPr>
          <w:fldChar w:fldCharType="separate"/>
        </w:r>
        <w:r w:rsidR="00C22081">
          <w:rPr>
            <w:noProof/>
            <w:webHidden/>
          </w:rPr>
          <w:t>37</w:t>
        </w:r>
        <w:r w:rsidR="00C22081">
          <w:rPr>
            <w:noProof/>
            <w:webHidden/>
          </w:rPr>
          <w:fldChar w:fldCharType="end"/>
        </w:r>
      </w:hyperlink>
    </w:p>
    <w:p w14:paraId="363A63C6" w14:textId="6161113A" w:rsidR="00C22081" w:rsidRDefault="00C57655">
      <w:pPr>
        <w:pStyle w:val="TOC1"/>
        <w:rPr>
          <w:rFonts w:asciiTheme="minorHAnsi" w:eastAsiaTheme="minorEastAsia" w:hAnsiTheme="minorHAnsi" w:cstheme="minorBidi"/>
          <w:noProof/>
          <w:snapToGrid/>
          <w:color w:val="auto"/>
          <w:sz w:val="22"/>
          <w:szCs w:val="22"/>
        </w:rPr>
      </w:pPr>
      <w:hyperlink w:anchor="_Toc39157082" w:history="1">
        <w:r w:rsidR="00C22081" w:rsidRPr="0050203B">
          <w:rPr>
            <w:rStyle w:val="Hyperlink"/>
            <w:noProof/>
          </w:rPr>
          <w:t>11.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STUDY CALENDAR</w:t>
        </w:r>
        <w:r w:rsidR="00C22081">
          <w:rPr>
            <w:noProof/>
            <w:webHidden/>
          </w:rPr>
          <w:tab/>
        </w:r>
        <w:r w:rsidR="00C22081">
          <w:rPr>
            <w:noProof/>
            <w:webHidden/>
          </w:rPr>
          <w:fldChar w:fldCharType="begin"/>
        </w:r>
        <w:r w:rsidR="00C22081">
          <w:rPr>
            <w:noProof/>
            <w:webHidden/>
          </w:rPr>
          <w:instrText xml:space="preserve"> PAGEREF _Toc39157082 \h </w:instrText>
        </w:r>
        <w:r w:rsidR="00C22081">
          <w:rPr>
            <w:noProof/>
            <w:webHidden/>
          </w:rPr>
        </w:r>
        <w:r w:rsidR="00C22081">
          <w:rPr>
            <w:noProof/>
            <w:webHidden/>
          </w:rPr>
          <w:fldChar w:fldCharType="separate"/>
        </w:r>
        <w:r w:rsidR="00C22081">
          <w:rPr>
            <w:noProof/>
            <w:webHidden/>
          </w:rPr>
          <w:t>37</w:t>
        </w:r>
        <w:r w:rsidR="00C22081">
          <w:rPr>
            <w:noProof/>
            <w:webHidden/>
          </w:rPr>
          <w:fldChar w:fldCharType="end"/>
        </w:r>
      </w:hyperlink>
    </w:p>
    <w:p w14:paraId="79128442" w14:textId="5B592ABD" w:rsidR="00C22081" w:rsidRDefault="00C57655">
      <w:pPr>
        <w:pStyle w:val="TOC1"/>
        <w:rPr>
          <w:rFonts w:asciiTheme="minorHAnsi" w:eastAsiaTheme="minorEastAsia" w:hAnsiTheme="minorHAnsi" w:cstheme="minorBidi"/>
          <w:noProof/>
          <w:snapToGrid/>
          <w:color w:val="auto"/>
          <w:sz w:val="22"/>
          <w:szCs w:val="22"/>
        </w:rPr>
      </w:pPr>
      <w:hyperlink w:anchor="_Toc39157083" w:history="1">
        <w:r w:rsidR="00C22081" w:rsidRPr="0050203B">
          <w:rPr>
            <w:rStyle w:val="Hyperlink"/>
            <w:noProof/>
          </w:rPr>
          <w:t>12.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MEASUREMENT OF EFFECT</w:t>
        </w:r>
        <w:r w:rsidR="00C22081">
          <w:rPr>
            <w:noProof/>
            <w:webHidden/>
          </w:rPr>
          <w:tab/>
        </w:r>
        <w:r w:rsidR="00C22081">
          <w:rPr>
            <w:noProof/>
            <w:webHidden/>
          </w:rPr>
          <w:fldChar w:fldCharType="begin"/>
        </w:r>
        <w:r w:rsidR="00C22081">
          <w:rPr>
            <w:noProof/>
            <w:webHidden/>
          </w:rPr>
          <w:instrText xml:space="preserve"> PAGEREF _Toc39157083 \h </w:instrText>
        </w:r>
        <w:r w:rsidR="00C22081">
          <w:rPr>
            <w:noProof/>
            <w:webHidden/>
          </w:rPr>
        </w:r>
        <w:r w:rsidR="00C22081">
          <w:rPr>
            <w:noProof/>
            <w:webHidden/>
          </w:rPr>
          <w:fldChar w:fldCharType="separate"/>
        </w:r>
        <w:r w:rsidR="00C22081">
          <w:rPr>
            <w:noProof/>
            <w:webHidden/>
          </w:rPr>
          <w:t>39</w:t>
        </w:r>
        <w:r w:rsidR="00C22081">
          <w:rPr>
            <w:noProof/>
            <w:webHidden/>
          </w:rPr>
          <w:fldChar w:fldCharType="end"/>
        </w:r>
      </w:hyperlink>
    </w:p>
    <w:p w14:paraId="5668D64E" w14:textId="4033CE32" w:rsidR="00C22081" w:rsidRDefault="00C57655">
      <w:pPr>
        <w:pStyle w:val="TOC2"/>
        <w:rPr>
          <w:rFonts w:asciiTheme="minorHAnsi" w:eastAsiaTheme="minorEastAsia" w:hAnsiTheme="minorHAnsi" w:cstheme="minorBidi"/>
          <w:noProof/>
          <w:snapToGrid/>
          <w:color w:val="auto"/>
          <w:sz w:val="22"/>
          <w:szCs w:val="22"/>
        </w:rPr>
      </w:pPr>
      <w:hyperlink w:anchor="_Toc39157084" w:history="1">
        <w:r w:rsidR="00C22081" w:rsidRPr="0050203B">
          <w:rPr>
            <w:rStyle w:val="Hyperlink"/>
            <w:noProof/>
          </w:rPr>
          <w:t>12.1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Antitumor Effect – Solid Tumors</w:t>
        </w:r>
        <w:r w:rsidR="00C22081">
          <w:rPr>
            <w:noProof/>
            <w:webHidden/>
          </w:rPr>
          <w:tab/>
        </w:r>
        <w:r w:rsidR="00C22081">
          <w:rPr>
            <w:noProof/>
            <w:webHidden/>
          </w:rPr>
          <w:fldChar w:fldCharType="begin"/>
        </w:r>
        <w:r w:rsidR="00C22081">
          <w:rPr>
            <w:noProof/>
            <w:webHidden/>
          </w:rPr>
          <w:instrText xml:space="preserve"> PAGEREF _Toc39157084 \h </w:instrText>
        </w:r>
        <w:r w:rsidR="00C22081">
          <w:rPr>
            <w:noProof/>
            <w:webHidden/>
          </w:rPr>
        </w:r>
        <w:r w:rsidR="00C22081">
          <w:rPr>
            <w:noProof/>
            <w:webHidden/>
          </w:rPr>
          <w:fldChar w:fldCharType="separate"/>
        </w:r>
        <w:r w:rsidR="00C22081">
          <w:rPr>
            <w:noProof/>
            <w:webHidden/>
          </w:rPr>
          <w:t>39</w:t>
        </w:r>
        <w:r w:rsidR="00C22081">
          <w:rPr>
            <w:noProof/>
            <w:webHidden/>
          </w:rPr>
          <w:fldChar w:fldCharType="end"/>
        </w:r>
      </w:hyperlink>
    </w:p>
    <w:p w14:paraId="0EF251C5" w14:textId="3F4EA23D" w:rsidR="00C22081" w:rsidRDefault="00C57655">
      <w:pPr>
        <w:pStyle w:val="TOC2"/>
        <w:rPr>
          <w:rFonts w:asciiTheme="minorHAnsi" w:eastAsiaTheme="minorEastAsia" w:hAnsiTheme="minorHAnsi" w:cstheme="minorBidi"/>
          <w:noProof/>
          <w:snapToGrid/>
          <w:color w:val="auto"/>
          <w:sz w:val="22"/>
          <w:szCs w:val="22"/>
        </w:rPr>
      </w:pPr>
      <w:hyperlink w:anchor="_Toc39157085" w:history="1">
        <w:r w:rsidR="00C22081" w:rsidRPr="0050203B">
          <w:rPr>
            <w:rStyle w:val="Hyperlink"/>
            <w:noProof/>
          </w:rPr>
          <w:t>12.2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Antitumor Effect – Hematologic Tumors</w:t>
        </w:r>
        <w:r w:rsidR="00C22081">
          <w:rPr>
            <w:noProof/>
            <w:webHidden/>
          </w:rPr>
          <w:tab/>
        </w:r>
        <w:r w:rsidR="00C22081">
          <w:rPr>
            <w:noProof/>
            <w:webHidden/>
          </w:rPr>
          <w:fldChar w:fldCharType="begin"/>
        </w:r>
        <w:r w:rsidR="00C22081">
          <w:rPr>
            <w:noProof/>
            <w:webHidden/>
          </w:rPr>
          <w:instrText xml:space="preserve"> PAGEREF _Toc39157085 \h </w:instrText>
        </w:r>
        <w:r w:rsidR="00C22081">
          <w:rPr>
            <w:noProof/>
            <w:webHidden/>
          </w:rPr>
        </w:r>
        <w:r w:rsidR="00C22081">
          <w:rPr>
            <w:noProof/>
            <w:webHidden/>
          </w:rPr>
          <w:fldChar w:fldCharType="separate"/>
        </w:r>
        <w:r w:rsidR="00C22081">
          <w:rPr>
            <w:noProof/>
            <w:webHidden/>
          </w:rPr>
          <w:t>46</w:t>
        </w:r>
        <w:r w:rsidR="00C22081">
          <w:rPr>
            <w:noProof/>
            <w:webHidden/>
          </w:rPr>
          <w:fldChar w:fldCharType="end"/>
        </w:r>
      </w:hyperlink>
    </w:p>
    <w:p w14:paraId="0137A778" w14:textId="3168E705" w:rsidR="00C22081" w:rsidRDefault="00C57655">
      <w:pPr>
        <w:pStyle w:val="TOC2"/>
        <w:rPr>
          <w:rFonts w:asciiTheme="minorHAnsi" w:eastAsiaTheme="minorEastAsia" w:hAnsiTheme="minorHAnsi" w:cstheme="minorBidi"/>
          <w:noProof/>
          <w:snapToGrid/>
          <w:color w:val="auto"/>
          <w:sz w:val="22"/>
          <w:szCs w:val="22"/>
        </w:rPr>
      </w:pPr>
      <w:hyperlink w:anchor="_Toc39157086" w:history="1">
        <w:r w:rsidR="00C22081" w:rsidRPr="0050203B">
          <w:rPr>
            <w:rStyle w:val="Hyperlink"/>
            <w:noProof/>
          </w:rPr>
          <w:t>12.3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Other Response Parameters</w:t>
        </w:r>
        <w:r w:rsidR="00C22081">
          <w:rPr>
            <w:noProof/>
            <w:webHidden/>
          </w:rPr>
          <w:tab/>
        </w:r>
        <w:r w:rsidR="00C22081">
          <w:rPr>
            <w:noProof/>
            <w:webHidden/>
          </w:rPr>
          <w:fldChar w:fldCharType="begin"/>
        </w:r>
        <w:r w:rsidR="00C22081">
          <w:rPr>
            <w:noProof/>
            <w:webHidden/>
          </w:rPr>
          <w:instrText xml:space="preserve"> PAGEREF _Toc39157086 \h </w:instrText>
        </w:r>
        <w:r w:rsidR="00C22081">
          <w:rPr>
            <w:noProof/>
            <w:webHidden/>
          </w:rPr>
        </w:r>
        <w:r w:rsidR="00C22081">
          <w:rPr>
            <w:noProof/>
            <w:webHidden/>
          </w:rPr>
          <w:fldChar w:fldCharType="separate"/>
        </w:r>
        <w:r w:rsidR="00C22081">
          <w:rPr>
            <w:noProof/>
            <w:webHidden/>
          </w:rPr>
          <w:t>46</w:t>
        </w:r>
        <w:r w:rsidR="00C22081">
          <w:rPr>
            <w:noProof/>
            <w:webHidden/>
          </w:rPr>
          <w:fldChar w:fldCharType="end"/>
        </w:r>
      </w:hyperlink>
    </w:p>
    <w:p w14:paraId="4F206336" w14:textId="3CDDA00E" w:rsidR="00C22081" w:rsidRDefault="00C57655">
      <w:pPr>
        <w:pStyle w:val="TOC1"/>
        <w:rPr>
          <w:rFonts w:asciiTheme="minorHAnsi" w:eastAsiaTheme="minorEastAsia" w:hAnsiTheme="minorHAnsi" w:cstheme="minorBidi"/>
          <w:noProof/>
          <w:snapToGrid/>
          <w:color w:val="auto"/>
          <w:sz w:val="22"/>
          <w:szCs w:val="22"/>
        </w:rPr>
      </w:pPr>
      <w:hyperlink w:anchor="_Toc39157087" w:history="1">
        <w:r w:rsidR="00C22081" w:rsidRPr="0050203B">
          <w:rPr>
            <w:rStyle w:val="Hyperlink"/>
            <w:noProof/>
          </w:rPr>
          <w:t>13.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STUDY OVERSIGHT AND DATA REPORTING / REGULATORY REQUIREMENTS</w:t>
        </w:r>
        <w:r w:rsidR="00C22081">
          <w:rPr>
            <w:noProof/>
            <w:webHidden/>
          </w:rPr>
          <w:tab/>
        </w:r>
        <w:r w:rsidR="00C22081">
          <w:rPr>
            <w:noProof/>
            <w:webHidden/>
          </w:rPr>
          <w:fldChar w:fldCharType="begin"/>
        </w:r>
        <w:r w:rsidR="00C22081">
          <w:rPr>
            <w:noProof/>
            <w:webHidden/>
          </w:rPr>
          <w:instrText xml:space="preserve"> PAGEREF _Toc39157087 \h </w:instrText>
        </w:r>
        <w:r w:rsidR="00C22081">
          <w:rPr>
            <w:noProof/>
            <w:webHidden/>
          </w:rPr>
        </w:r>
        <w:r w:rsidR="00C22081">
          <w:rPr>
            <w:noProof/>
            <w:webHidden/>
          </w:rPr>
          <w:fldChar w:fldCharType="separate"/>
        </w:r>
        <w:r w:rsidR="00C22081">
          <w:rPr>
            <w:noProof/>
            <w:webHidden/>
          </w:rPr>
          <w:t>46</w:t>
        </w:r>
        <w:r w:rsidR="00C22081">
          <w:rPr>
            <w:noProof/>
            <w:webHidden/>
          </w:rPr>
          <w:fldChar w:fldCharType="end"/>
        </w:r>
      </w:hyperlink>
    </w:p>
    <w:p w14:paraId="288AE670" w14:textId="013E9EAC" w:rsidR="00C22081" w:rsidRDefault="00C57655">
      <w:pPr>
        <w:pStyle w:val="TOC2"/>
        <w:rPr>
          <w:rFonts w:asciiTheme="minorHAnsi" w:eastAsiaTheme="minorEastAsia" w:hAnsiTheme="minorHAnsi" w:cstheme="minorBidi"/>
          <w:noProof/>
          <w:snapToGrid/>
          <w:color w:val="auto"/>
          <w:sz w:val="22"/>
          <w:szCs w:val="22"/>
        </w:rPr>
      </w:pPr>
      <w:hyperlink w:anchor="_Toc39157088" w:history="1">
        <w:r w:rsidR="00C22081" w:rsidRPr="0050203B">
          <w:rPr>
            <w:rStyle w:val="Hyperlink"/>
            <w:noProof/>
          </w:rPr>
          <w:t>13.1</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Study Oversight</w:t>
        </w:r>
        <w:r w:rsidR="00C22081">
          <w:rPr>
            <w:noProof/>
            <w:webHidden/>
          </w:rPr>
          <w:tab/>
        </w:r>
        <w:r w:rsidR="00C22081">
          <w:rPr>
            <w:noProof/>
            <w:webHidden/>
          </w:rPr>
          <w:fldChar w:fldCharType="begin"/>
        </w:r>
        <w:r w:rsidR="00C22081">
          <w:rPr>
            <w:noProof/>
            <w:webHidden/>
          </w:rPr>
          <w:instrText xml:space="preserve"> PAGEREF _Toc39157088 \h </w:instrText>
        </w:r>
        <w:r w:rsidR="00C22081">
          <w:rPr>
            <w:noProof/>
            <w:webHidden/>
          </w:rPr>
        </w:r>
        <w:r w:rsidR="00C22081">
          <w:rPr>
            <w:noProof/>
            <w:webHidden/>
          </w:rPr>
          <w:fldChar w:fldCharType="separate"/>
        </w:r>
        <w:r w:rsidR="00C22081">
          <w:rPr>
            <w:noProof/>
            <w:webHidden/>
          </w:rPr>
          <w:t>46</w:t>
        </w:r>
        <w:r w:rsidR="00C22081">
          <w:rPr>
            <w:noProof/>
            <w:webHidden/>
          </w:rPr>
          <w:fldChar w:fldCharType="end"/>
        </w:r>
      </w:hyperlink>
    </w:p>
    <w:p w14:paraId="73B71121" w14:textId="57C1F465" w:rsidR="00C22081" w:rsidRDefault="00C57655">
      <w:pPr>
        <w:pStyle w:val="TOC2"/>
        <w:rPr>
          <w:rFonts w:asciiTheme="minorHAnsi" w:eastAsiaTheme="minorEastAsia" w:hAnsiTheme="minorHAnsi" w:cstheme="minorBidi"/>
          <w:noProof/>
          <w:snapToGrid/>
          <w:color w:val="auto"/>
          <w:sz w:val="22"/>
          <w:szCs w:val="22"/>
        </w:rPr>
      </w:pPr>
      <w:hyperlink w:anchor="_Toc39157089" w:history="1">
        <w:r w:rsidR="00C22081" w:rsidRPr="0050203B">
          <w:rPr>
            <w:rStyle w:val="Hyperlink"/>
            <w:noProof/>
          </w:rPr>
          <w:t>13.2</w:t>
        </w:r>
        <w:r w:rsidR="00C22081">
          <w:rPr>
            <w:rFonts w:asciiTheme="minorHAnsi" w:eastAsiaTheme="minorEastAsia" w:hAnsiTheme="minorHAnsi" w:cstheme="minorBidi"/>
            <w:noProof/>
            <w:snapToGrid/>
            <w:color w:val="auto"/>
            <w:sz w:val="22"/>
            <w:szCs w:val="22"/>
          </w:rPr>
          <w:tab/>
        </w:r>
        <w:r w:rsidR="00C22081" w:rsidRPr="0050203B">
          <w:rPr>
            <w:rStyle w:val="Hyperlink"/>
            <w:noProof/>
          </w:rPr>
          <w:t>Data Reporting</w:t>
        </w:r>
        <w:r w:rsidR="00C22081">
          <w:rPr>
            <w:noProof/>
            <w:webHidden/>
          </w:rPr>
          <w:tab/>
        </w:r>
        <w:r w:rsidR="00C22081">
          <w:rPr>
            <w:noProof/>
            <w:webHidden/>
          </w:rPr>
          <w:fldChar w:fldCharType="begin"/>
        </w:r>
        <w:r w:rsidR="00C22081">
          <w:rPr>
            <w:noProof/>
            <w:webHidden/>
          </w:rPr>
          <w:instrText xml:space="preserve"> PAGEREF _Toc39157089 \h </w:instrText>
        </w:r>
        <w:r w:rsidR="00C22081">
          <w:rPr>
            <w:noProof/>
            <w:webHidden/>
          </w:rPr>
        </w:r>
        <w:r w:rsidR="00C22081">
          <w:rPr>
            <w:noProof/>
            <w:webHidden/>
          </w:rPr>
          <w:fldChar w:fldCharType="separate"/>
        </w:r>
        <w:r w:rsidR="00C22081">
          <w:rPr>
            <w:noProof/>
            <w:webHidden/>
          </w:rPr>
          <w:t>46</w:t>
        </w:r>
        <w:r w:rsidR="00C22081">
          <w:rPr>
            <w:noProof/>
            <w:webHidden/>
          </w:rPr>
          <w:fldChar w:fldCharType="end"/>
        </w:r>
      </w:hyperlink>
    </w:p>
    <w:p w14:paraId="511912E7" w14:textId="4BDCF553" w:rsidR="00C22081" w:rsidRDefault="00C57655">
      <w:pPr>
        <w:pStyle w:val="TOC2"/>
        <w:rPr>
          <w:rFonts w:asciiTheme="minorHAnsi" w:eastAsiaTheme="minorEastAsia" w:hAnsiTheme="minorHAnsi" w:cstheme="minorBidi"/>
          <w:noProof/>
          <w:snapToGrid/>
          <w:color w:val="auto"/>
          <w:sz w:val="22"/>
          <w:szCs w:val="22"/>
        </w:rPr>
      </w:pPr>
      <w:hyperlink w:anchor="_Toc39157090" w:history="1">
        <w:r w:rsidR="00C22081" w:rsidRPr="0050203B">
          <w:rPr>
            <w:rStyle w:val="Hyperlink"/>
            <w:noProof/>
          </w:rPr>
          <w:t>13.3</w:t>
        </w:r>
        <w:r w:rsidR="00C22081">
          <w:rPr>
            <w:rFonts w:asciiTheme="minorHAnsi" w:eastAsiaTheme="minorEastAsia" w:hAnsiTheme="minorHAnsi" w:cstheme="minorBidi"/>
            <w:noProof/>
            <w:snapToGrid/>
            <w:color w:val="auto"/>
            <w:sz w:val="22"/>
            <w:szCs w:val="22"/>
          </w:rPr>
          <w:tab/>
        </w:r>
        <w:r w:rsidR="00C22081" w:rsidRPr="0050203B">
          <w:rPr>
            <w:rStyle w:val="Hyperlink"/>
            <w:noProof/>
          </w:rPr>
          <w:t>SMART IRB</w:t>
        </w:r>
        <w:r w:rsidR="00C22081">
          <w:rPr>
            <w:noProof/>
            <w:webHidden/>
          </w:rPr>
          <w:tab/>
        </w:r>
        <w:r w:rsidR="00C22081">
          <w:rPr>
            <w:noProof/>
            <w:webHidden/>
          </w:rPr>
          <w:fldChar w:fldCharType="begin"/>
        </w:r>
        <w:r w:rsidR="00C22081">
          <w:rPr>
            <w:noProof/>
            <w:webHidden/>
          </w:rPr>
          <w:instrText xml:space="preserve"> PAGEREF _Toc39157090 \h </w:instrText>
        </w:r>
        <w:r w:rsidR="00C22081">
          <w:rPr>
            <w:noProof/>
            <w:webHidden/>
          </w:rPr>
        </w:r>
        <w:r w:rsidR="00C22081">
          <w:rPr>
            <w:noProof/>
            <w:webHidden/>
          </w:rPr>
          <w:fldChar w:fldCharType="separate"/>
        </w:r>
        <w:r w:rsidR="00C22081">
          <w:rPr>
            <w:noProof/>
            <w:webHidden/>
          </w:rPr>
          <w:t>47</w:t>
        </w:r>
        <w:r w:rsidR="00C22081">
          <w:rPr>
            <w:noProof/>
            <w:webHidden/>
          </w:rPr>
          <w:fldChar w:fldCharType="end"/>
        </w:r>
      </w:hyperlink>
    </w:p>
    <w:p w14:paraId="49F701C2" w14:textId="1C53A556" w:rsidR="00C22081" w:rsidRDefault="00C57655">
      <w:pPr>
        <w:pStyle w:val="TOC2"/>
        <w:rPr>
          <w:rFonts w:asciiTheme="minorHAnsi" w:eastAsiaTheme="minorEastAsia" w:hAnsiTheme="minorHAnsi" w:cstheme="minorBidi"/>
          <w:noProof/>
          <w:snapToGrid/>
          <w:color w:val="auto"/>
          <w:sz w:val="22"/>
          <w:szCs w:val="22"/>
        </w:rPr>
      </w:pPr>
      <w:hyperlink w:anchor="_Toc39157091" w:history="1">
        <w:r w:rsidR="00C22081" w:rsidRPr="0050203B">
          <w:rPr>
            <w:rStyle w:val="Hyperlink"/>
            <w:noProof/>
          </w:rPr>
          <w:t>13.4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Genomic Data Sharing Plan</w:t>
        </w:r>
        <w:r w:rsidR="00C22081">
          <w:rPr>
            <w:noProof/>
            <w:webHidden/>
          </w:rPr>
          <w:tab/>
        </w:r>
        <w:r w:rsidR="00C22081">
          <w:rPr>
            <w:noProof/>
            <w:webHidden/>
          </w:rPr>
          <w:fldChar w:fldCharType="begin"/>
        </w:r>
        <w:r w:rsidR="00C22081">
          <w:rPr>
            <w:noProof/>
            <w:webHidden/>
          </w:rPr>
          <w:instrText xml:space="preserve"> PAGEREF _Toc39157091 \h </w:instrText>
        </w:r>
        <w:r w:rsidR="00C22081">
          <w:rPr>
            <w:noProof/>
            <w:webHidden/>
          </w:rPr>
        </w:r>
        <w:r w:rsidR="00C22081">
          <w:rPr>
            <w:noProof/>
            <w:webHidden/>
          </w:rPr>
          <w:fldChar w:fldCharType="separate"/>
        </w:r>
        <w:r w:rsidR="00C22081">
          <w:rPr>
            <w:noProof/>
            <w:webHidden/>
          </w:rPr>
          <w:t>48</w:t>
        </w:r>
        <w:r w:rsidR="00C22081">
          <w:rPr>
            <w:noProof/>
            <w:webHidden/>
          </w:rPr>
          <w:fldChar w:fldCharType="end"/>
        </w:r>
      </w:hyperlink>
    </w:p>
    <w:p w14:paraId="240B4127" w14:textId="60AD0C3A" w:rsidR="00C22081" w:rsidRDefault="00C57655">
      <w:pPr>
        <w:pStyle w:val="TOC1"/>
        <w:rPr>
          <w:rFonts w:asciiTheme="minorHAnsi" w:eastAsiaTheme="minorEastAsia" w:hAnsiTheme="minorHAnsi" w:cstheme="minorBidi"/>
          <w:noProof/>
          <w:snapToGrid/>
          <w:color w:val="auto"/>
          <w:sz w:val="22"/>
          <w:szCs w:val="22"/>
        </w:rPr>
      </w:pPr>
      <w:hyperlink w:anchor="_Toc39157092" w:history="1">
        <w:r w:rsidR="00C22081" w:rsidRPr="0050203B">
          <w:rPr>
            <w:rStyle w:val="Hyperlink"/>
            <w:noProof/>
          </w:rPr>
          <w:t>14.</w:t>
        </w:r>
        <w:r w:rsidR="00C22081">
          <w:rPr>
            <w:rFonts w:asciiTheme="minorHAnsi" w:eastAsiaTheme="minorEastAsia" w:hAnsiTheme="minorHAnsi" w:cstheme="minorBidi"/>
            <w:noProof/>
            <w:snapToGrid/>
            <w:color w:val="auto"/>
            <w:sz w:val="22"/>
            <w:szCs w:val="22"/>
          </w:rPr>
          <w:tab/>
        </w:r>
        <w:r w:rsidR="00C22081" w:rsidRPr="0050203B">
          <w:rPr>
            <w:rStyle w:val="Hyperlink"/>
            <w:noProof/>
          </w:rPr>
          <w:t>REFERENCES</w:t>
        </w:r>
        <w:r w:rsidR="00C22081">
          <w:rPr>
            <w:noProof/>
            <w:webHidden/>
          </w:rPr>
          <w:tab/>
        </w:r>
        <w:r w:rsidR="00C22081">
          <w:rPr>
            <w:noProof/>
            <w:webHidden/>
          </w:rPr>
          <w:fldChar w:fldCharType="begin"/>
        </w:r>
        <w:r w:rsidR="00C22081">
          <w:rPr>
            <w:noProof/>
            <w:webHidden/>
          </w:rPr>
          <w:instrText xml:space="preserve"> PAGEREF _Toc39157092 \h </w:instrText>
        </w:r>
        <w:r w:rsidR="00C22081">
          <w:rPr>
            <w:noProof/>
            <w:webHidden/>
          </w:rPr>
        </w:r>
        <w:r w:rsidR="00C22081">
          <w:rPr>
            <w:noProof/>
            <w:webHidden/>
          </w:rPr>
          <w:fldChar w:fldCharType="separate"/>
        </w:r>
        <w:r w:rsidR="00C22081">
          <w:rPr>
            <w:noProof/>
            <w:webHidden/>
          </w:rPr>
          <w:t>49</w:t>
        </w:r>
        <w:r w:rsidR="00C22081">
          <w:rPr>
            <w:noProof/>
            <w:webHidden/>
          </w:rPr>
          <w:fldChar w:fldCharType="end"/>
        </w:r>
      </w:hyperlink>
    </w:p>
    <w:p w14:paraId="5ECF2831" w14:textId="5DE839AA" w:rsidR="00C22081" w:rsidRDefault="00C57655">
      <w:pPr>
        <w:pStyle w:val="TOC1"/>
        <w:rPr>
          <w:rFonts w:asciiTheme="minorHAnsi" w:eastAsiaTheme="minorEastAsia" w:hAnsiTheme="minorHAnsi" w:cstheme="minorBidi"/>
          <w:noProof/>
          <w:snapToGrid/>
          <w:color w:val="auto"/>
          <w:sz w:val="22"/>
          <w:szCs w:val="22"/>
        </w:rPr>
      </w:pPr>
      <w:hyperlink w:anchor="_Toc39157093" w:history="1">
        <w:r w:rsidR="00C22081" w:rsidRPr="0050203B">
          <w:rPr>
            <w:rStyle w:val="Hyperlink"/>
            <w:noProof/>
          </w:rPr>
          <w:t>APPENDIX A</w:t>
        </w:r>
        <w:r w:rsidR="00C22081">
          <w:rPr>
            <w:rFonts w:asciiTheme="minorHAnsi" w:eastAsiaTheme="minorEastAsia" w:hAnsiTheme="minorHAnsi" w:cstheme="minorBidi"/>
            <w:noProof/>
            <w:snapToGrid/>
            <w:color w:val="auto"/>
            <w:sz w:val="22"/>
            <w:szCs w:val="22"/>
          </w:rPr>
          <w:tab/>
        </w:r>
        <w:r w:rsidR="00C22081" w:rsidRPr="0050203B">
          <w:rPr>
            <w:rStyle w:val="Hyperlink"/>
            <w:noProof/>
          </w:rPr>
          <w:t>PERFORMANCE STATUS CRITERIA</w:t>
        </w:r>
        <w:r w:rsidR="00C22081">
          <w:rPr>
            <w:noProof/>
            <w:webHidden/>
          </w:rPr>
          <w:tab/>
        </w:r>
        <w:r w:rsidR="00C22081">
          <w:rPr>
            <w:noProof/>
            <w:webHidden/>
          </w:rPr>
          <w:fldChar w:fldCharType="begin"/>
        </w:r>
        <w:r w:rsidR="00C22081">
          <w:rPr>
            <w:noProof/>
            <w:webHidden/>
          </w:rPr>
          <w:instrText xml:space="preserve"> PAGEREF _Toc39157093 \h </w:instrText>
        </w:r>
        <w:r w:rsidR="00C22081">
          <w:rPr>
            <w:noProof/>
            <w:webHidden/>
          </w:rPr>
        </w:r>
        <w:r w:rsidR="00C22081">
          <w:rPr>
            <w:noProof/>
            <w:webHidden/>
          </w:rPr>
          <w:fldChar w:fldCharType="separate"/>
        </w:r>
        <w:r w:rsidR="00C22081">
          <w:rPr>
            <w:noProof/>
            <w:webHidden/>
          </w:rPr>
          <w:t>50</w:t>
        </w:r>
        <w:r w:rsidR="00C22081">
          <w:rPr>
            <w:noProof/>
            <w:webHidden/>
          </w:rPr>
          <w:fldChar w:fldCharType="end"/>
        </w:r>
      </w:hyperlink>
    </w:p>
    <w:p w14:paraId="4C45D464" w14:textId="30947EA3" w:rsidR="00C22081" w:rsidRDefault="00C57655">
      <w:pPr>
        <w:pStyle w:val="TOC1"/>
        <w:rPr>
          <w:rFonts w:asciiTheme="minorHAnsi" w:eastAsiaTheme="minorEastAsia" w:hAnsiTheme="minorHAnsi" w:cstheme="minorBidi"/>
          <w:noProof/>
          <w:snapToGrid/>
          <w:color w:val="auto"/>
          <w:sz w:val="22"/>
          <w:szCs w:val="22"/>
        </w:rPr>
      </w:pPr>
      <w:hyperlink w:anchor="_Toc39157094" w:history="1">
        <w:r w:rsidR="00C22081" w:rsidRPr="0050203B">
          <w:rPr>
            <w:rStyle w:val="Hyperlink"/>
            <w:noProof/>
          </w:rPr>
          <w:t>APPENDIX B</w:t>
        </w:r>
        <w:r w:rsidR="00C22081">
          <w:rPr>
            <w:rFonts w:asciiTheme="minorHAnsi" w:eastAsiaTheme="minorEastAsia" w:hAnsiTheme="minorHAnsi" w:cstheme="minorBidi"/>
            <w:noProof/>
            <w:snapToGrid/>
            <w:color w:val="auto"/>
            <w:sz w:val="22"/>
            <w:szCs w:val="22"/>
          </w:rPr>
          <w:tab/>
        </w:r>
        <w:r w:rsidR="00C22081" w:rsidRPr="0050203B">
          <w:rPr>
            <w:rStyle w:val="Hyperlink"/>
            <w:noProof/>
          </w:rPr>
          <w:t>FORMULA TO ESTIMATE RENAL FUNCTION USING SERUM CREATININE</w:t>
        </w:r>
        <w:r w:rsidR="00C22081">
          <w:rPr>
            <w:noProof/>
            <w:webHidden/>
          </w:rPr>
          <w:tab/>
        </w:r>
        <w:r w:rsidR="00C22081">
          <w:rPr>
            <w:noProof/>
            <w:webHidden/>
          </w:rPr>
          <w:fldChar w:fldCharType="begin"/>
        </w:r>
        <w:r w:rsidR="00C22081">
          <w:rPr>
            <w:noProof/>
            <w:webHidden/>
          </w:rPr>
          <w:instrText xml:space="preserve"> PAGEREF _Toc39157094 \h </w:instrText>
        </w:r>
        <w:r w:rsidR="00C22081">
          <w:rPr>
            <w:noProof/>
            <w:webHidden/>
          </w:rPr>
        </w:r>
        <w:r w:rsidR="00C22081">
          <w:rPr>
            <w:noProof/>
            <w:webHidden/>
          </w:rPr>
          <w:fldChar w:fldCharType="separate"/>
        </w:r>
        <w:r w:rsidR="00C22081">
          <w:rPr>
            <w:noProof/>
            <w:webHidden/>
          </w:rPr>
          <w:t>51</w:t>
        </w:r>
        <w:r w:rsidR="00C22081">
          <w:rPr>
            <w:noProof/>
            <w:webHidden/>
          </w:rPr>
          <w:fldChar w:fldCharType="end"/>
        </w:r>
      </w:hyperlink>
    </w:p>
    <w:p w14:paraId="5C329455" w14:textId="3316F8CF" w:rsidR="009E246E" w:rsidRDefault="00EA6CC7" w:rsidP="009E246E">
      <w:pPr>
        <w:tabs>
          <w:tab w:val="right" w:leader="dot" w:pos="9360"/>
        </w:tabs>
        <w:suppressAutoHyphens/>
        <w:rPr>
          <w:b/>
        </w:rPr>
      </w:pPr>
      <w:r>
        <w:rPr>
          <w:b/>
        </w:rPr>
        <w:fldChar w:fldCharType="end"/>
      </w:r>
    </w:p>
    <w:p w14:paraId="1B716BBB" w14:textId="77777777" w:rsidR="009E246E" w:rsidRDefault="009E246E" w:rsidP="009E246E">
      <w:pPr>
        <w:widowControl/>
        <w:rPr>
          <w:b/>
        </w:rPr>
      </w:pPr>
      <w:r>
        <w:rPr>
          <w:b/>
        </w:rPr>
        <w:br w:type="page"/>
      </w:r>
    </w:p>
    <w:p w14:paraId="693E9928" w14:textId="77777777" w:rsidR="009E246E" w:rsidRPr="00162466" w:rsidRDefault="009E246E" w:rsidP="00F77A87">
      <w:pPr>
        <w:pStyle w:val="Heading1"/>
      </w:pPr>
      <w:bookmarkStart w:id="2" w:name="_Toc318812993"/>
      <w:bookmarkStart w:id="3" w:name="_Toc39157016"/>
      <w:r w:rsidRPr="00162466">
        <w:lastRenderedPageBreak/>
        <w:t>OBJECTIVES</w:t>
      </w:r>
      <w:bookmarkEnd w:id="2"/>
      <w:bookmarkEnd w:id="3"/>
    </w:p>
    <w:p w14:paraId="21868486" w14:textId="77777777"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59BED79C" w14:textId="77777777" w:rsidR="003436DD" w:rsidRPr="00A36FBC" w:rsidRDefault="003436DD" w:rsidP="00583F10">
      <w:pPr>
        <w:pStyle w:val="Heading2"/>
        <w:numPr>
          <w:ilvl w:val="1"/>
          <w:numId w:val="27"/>
        </w:numPr>
        <w:ind w:left="720" w:hanging="720"/>
      </w:pPr>
      <w:bookmarkStart w:id="4" w:name="_Toc27494399"/>
      <w:bookmarkStart w:id="5" w:name="_Toc39157017"/>
      <w:r w:rsidRPr="00A36FBC">
        <w:t>Primary Objectives</w:t>
      </w:r>
      <w:bookmarkEnd w:id="4"/>
      <w:bookmarkEnd w:id="5"/>
    </w:p>
    <w:p w14:paraId="09625F41" w14:textId="77777777" w:rsidR="003436DD" w:rsidRPr="00946CCB" w:rsidRDefault="003436DD" w:rsidP="003436DD"/>
    <w:p w14:paraId="1DED0374" w14:textId="77777777" w:rsidR="003436DD" w:rsidRPr="00DC15C9" w:rsidRDefault="003436DD" w:rsidP="00583F10">
      <w:pPr>
        <w:pStyle w:val="Level3Heading"/>
        <w:numPr>
          <w:ilvl w:val="2"/>
          <w:numId w:val="27"/>
        </w:numPr>
        <w:ind w:left="810"/>
        <w:rPr>
          <w:i/>
          <w:color w:val="auto"/>
        </w:rPr>
      </w:pPr>
      <w:r w:rsidRPr="00DC15C9">
        <w:rPr>
          <w:i/>
          <w:color w:val="auto"/>
        </w:rPr>
        <w:t>Please add in your primary objective(s)</w:t>
      </w:r>
    </w:p>
    <w:p w14:paraId="28AA2D84" w14:textId="77777777" w:rsidR="003436DD" w:rsidRPr="00DC15C9" w:rsidRDefault="003436DD" w:rsidP="003436DD">
      <w:pPr>
        <w:pStyle w:val="Level3Heading"/>
        <w:numPr>
          <w:ilvl w:val="0"/>
          <w:numId w:val="0"/>
        </w:numPr>
        <w:ind w:left="810"/>
        <w:rPr>
          <w:i/>
          <w:color w:val="auto"/>
        </w:rPr>
      </w:pPr>
    </w:p>
    <w:p w14:paraId="23A0F985" w14:textId="77777777" w:rsidR="003436DD" w:rsidRPr="00DC15C9" w:rsidRDefault="003436DD" w:rsidP="00583F10">
      <w:pPr>
        <w:pStyle w:val="Level3Heading"/>
        <w:numPr>
          <w:ilvl w:val="2"/>
          <w:numId w:val="27"/>
        </w:numPr>
        <w:ind w:left="810"/>
        <w:rPr>
          <w:i/>
          <w:color w:val="auto"/>
        </w:rPr>
      </w:pPr>
      <w:r w:rsidRPr="00DC15C9">
        <w:rPr>
          <w:i/>
          <w:color w:val="auto"/>
        </w:rPr>
        <w:t>Please add in your primary objective(s)</w:t>
      </w:r>
    </w:p>
    <w:p w14:paraId="074B3B8B" w14:textId="77777777" w:rsidR="003436DD" w:rsidRPr="003436DD" w:rsidRDefault="003436DD" w:rsidP="003436DD"/>
    <w:p w14:paraId="5898C75A" w14:textId="77777777" w:rsidR="009E246E" w:rsidRDefault="009E246E" w:rsidP="009E246E"/>
    <w:p w14:paraId="78249BE9" w14:textId="77777777" w:rsidR="009E246E" w:rsidRPr="002243C1" w:rsidRDefault="009E246E" w:rsidP="009E246E">
      <w:pPr>
        <w:suppressAutoHyphens/>
        <w:rPr>
          <w:i/>
        </w:rPr>
      </w:pPr>
      <w:r w:rsidRPr="002243C1">
        <w:rPr>
          <w:i/>
          <w:szCs w:val="21"/>
          <w:highlight w:val="magenta"/>
        </w:rPr>
        <w:t>Please specify advanced imaging Primary Objective if applicable.</w:t>
      </w:r>
    </w:p>
    <w:p w14:paraId="65A9CBF0" w14:textId="2DEC6C82" w:rsidR="009E246E" w:rsidRPr="007300F3" w:rsidRDefault="009E246E" w:rsidP="009E246E"/>
    <w:p w14:paraId="5EFDE379" w14:textId="77777777" w:rsidR="003436DD" w:rsidRPr="0053347D" w:rsidRDefault="003436DD" w:rsidP="00583F10">
      <w:pPr>
        <w:pStyle w:val="Heading2"/>
        <w:numPr>
          <w:ilvl w:val="1"/>
          <w:numId w:val="27"/>
        </w:numPr>
        <w:ind w:left="720" w:hanging="720"/>
      </w:pPr>
      <w:bookmarkStart w:id="6" w:name="_Toc27494400"/>
      <w:bookmarkStart w:id="7" w:name="_Toc39157018"/>
      <w:r w:rsidRPr="0053347D">
        <w:t>Secondary Objectives</w:t>
      </w:r>
      <w:bookmarkEnd w:id="6"/>
      <w:bookmarkEnd w:id="7"/>
    </w:p>
    <w:p w14:paraId="4D0C8FB8" w14:textId="77777777" w:rsidR="003436DD" w:rsidRDefault="003436DD" w:rsidP="003436DD">
      <w:pPr>
        <w:pStyle w:val="Level3Heading"/>
        <w:numPr>
          <w:ilvl w:val="0"/>
          <w:numId w:val="0"/>
        </w:numPr>
      </w:pPr>
    </w:p>
    <w:p w14:paraId="75F25BDC" w14:textId="77777777" w:rsidR="003436DD" w:rsidRPr="00DC15C9" w:rsidRDefault="003436DD" w:rsidP="00583F10">
      <w:pPr>
        <w:pStyle w:val="Level3Heading"/>
        <w:numPr>
          <w:ilvl w:val="2"/>
          <w:numId w:val="27"/>
        </w:numPr>
        <w:ind w:left="810"/>
        <w:rPr>
          <w:i/>
          <w:color w:val="auto"/>
        </w:rPr>
      </w:pPr>
      <w:r w:rsidRPr="00DC15C9">
        <w:rPr>
          <w:i/>
          <w:color w:val="auto"/>
        </w:rPr>
        <w:t>Please add in your secondary objective(s)</w:t>
      </w:r>
    </w:p>
    <w:p w14:paraId="6DBAF4D7" w14:textId="77777777" w:rsidR="003436DD" w:rsidRPr="00DC15C9" w:rsidRDefault="003436DD" w:rsidP="003436DD">
      <w:pPr>
        <w:pStyle w:val="Level3Heading"/>
        <w:numPr>
          <w:ilvl w:val="0"/>
          <w:numId w:val="0"/>
        </w:numPr>
        <w:ind w:left="810"/>
        <w:rPr>
          <w:i/>
          <w:color w:val="auto"/>
        </w:rPr>
      </w:pPr>
    </w:p>
    <w:p w14:paraId="384FC7EE" w14:textId="77777777" w:rsidR="003436DD" w:rsidRPr="00DC15C9" w:rsidRDefault="003436DD" w:rsidP="00583F10">
      <w:pPr>
        <w:pStyle w:val="Level3Heading"/>
        <w:numPr>
          <w:ilvl w:val="2"/>
          <w:numId w:val="27"/>
        </w:numPr>
        <w:ind w:left="810"/>
        <w:rPr>
          <w:i/>
          <w:color w:val="auto"/>
        </w:rPr>
      </w:pPr>
      <w:r w:rsidRPr="00DC15C9">
        <w:rPr>
          <w:i/>
          <w:color w:val="auto"/>
        </w:rPr>
        <w:t>Please add in your secondary objective(s)</w:t>
      </w:r>
    </w:p>
    <w:p w14:paraId="57BD48E4" w14:textId="77777777" w:rsidR="003436DD" w:rsidRPr="003436DD" w:rsidRDefault="003436DD" w:rsidP="003436DD">
      <w:pPr>
        <w:pStyle w:val="Level3Heading"/>
        <w:numPr>
          <w:ilvl w:val="0"/>
          <w:numId w:val="0"/>
        </w:numPr>
      </w:pPr>
    </w:p>
    <w:p w14:paraId="3E019FC3" w14:textId="060DBAA0" w:rsidR="00AA2562" w:rsidRDefault="00AA2562" w:rsidP="00F77A87">
      <w:pPr>
        <w:pStyle w:val="Level3Heading"/>
      </w:pPr>
      <w:r w:rsidRPr="005F6306">
        <w:rPr>
          <w:i/>
          <w:highlight w:val="yellow"/>
        </w:rPr>
        <w:t>[All phase 1 studies must include the following text as a secondary objective.]</w:t>
      </w:r>
      <w:r w:rsidRPr="005F6306">
        <w:rPr>
          <w:highlight w:val="yellow"/>
        </w:rPr>
        <w:t xml:space="preserve"> To observe and record anti-tumor activity.  Although the clinical benefit of </w:t>
      </w:r>
      <w:r w:rsidR="00C664E2" w:rsidRPr="005F6306">
        <w:rPr>
          <w:highlight w:val="yellow"/>
        </w:rPr>
        <w:t>[</w:t>
      </w:r>
      <w:r w:rsidRPr="005F6306">
        <w:rPr>
          <w:highlight w:val="yellow"/>
        </w:rPr>
        <w:t>this/these</w:t>
      </w:r>
      <w:r w:rsidR="00C664E2" w:rsidRPr="005F6306">
        <w:rPr>
          <w:highlight w:val="yellow"/>
        </w:rPr>
        <w:t>]</w:t>
      </w:r>
      <w:r w:rsidRPr="005F6306">
        <w:rPr>
          <w:highlight w:val="yellow"/>
        </w:rPr>
        <w:t xml:space="preserve"> drug</w:t>
      </w:r>
      <w:r w:rsidR="00C664E2" w:rsidRPr="005F6306">
        <w:rPr>
          <w:highlight w:val="yellow"/>
        </w:rPr>
        <w:t>(</w:t>
      </w:r>
      <w:r w:rsidRPr="005F6306">
        <w:rPr>
          <w:highlight w:val="yellow"/>
        </w:rPr>
        <w:t>s</w:t>
      </w:r>
      <w:r w:rsidR="00C664E2" w:rsidRPr="005F6306">
        <w:rPr>
          <w:highlight w:val="yellow"/>
        </w:rPr>
        <w:t>)</w:t>
      </w:r>
      <w:r w:rsidRPr="005F6306">
        <w:rPr>
          <w:highlight w:val="yellow"/>
        </w:rPr>
        <w:t xml:space="preserve"> has not yet been established, the intent of offering this treatment is to provide a possible therapeutic benefit, and thus the patient will be carefully monitored for tumor response and symptom relief in addition to safety and tolerability.</w:t>
      </w:r>
    </w:p>
    <w:p w14:paraId="74D54967" w14:textId="266828D7" w:rsidR="003436DD" w:rsidRPr="003436DD" w:rsidRDefault="003436DD" w:rsidP="003436DD"/>
    <w:p w14:paraId="1B4067BF" w14:textId="049BFFE1" w:rsidR="009E246E" w:rsidRDefault="009E246E" w:rsidP="009E246E"/>
    <w:p w14:paraId="10D8D565" w14:textId="1C770AB1" w:rsidR="009E246E" w:rsidRDefault="009E246E" w:rsidP="009E246E">
      <w:pPr>
        <w:suppressAutoHyphens/>
        <w:rPr>
          <w:i/>
          <w:szCs w:val="21"/>
        </w:rPr>
      </w:pPr>
      <w:r w:rsidRPr="002243C1">
        <w:rPr>
          <w:i/>
          <w:szCs w:val="21"/>
          <w:highlight w:val="magenta"/>
        </w:rPr>
        <w:t>Please specify advanced imaging Secondary/Exploratory Objective if applicable.</w:t>
      </w:r>
    </w:p>
    <w:p w14:paraId="1DE1E512" w14:textId="617336D9" w:rsidR="003436DD" w:rsidRDefault="003436DD" w:rsidP="009E246E">
      <w:pPr>
        <w:suppressAutoHyphens/>
        <w:rPr>
          <w:i/>
          <w:szCs w:val="21"/>
        </w:rPr>
      </w:pPr>
    </w:p>
    <w:p w14:paraId="7E965009" w14:textId="77777777" w:rsidR="003436DD" w:rsidRDefault="003436DD" w:rsidP="00583F10">
      <w:pPr>
        <w:pStyle w:val="Heading2"/>
        <w:numPr>
          <w:ilvl w:val="1"/>
          <w:numId w:val="27"/>
        </w:numPr>
        <w:ind w:left="720" w:hanging="720"/>
      </w:pPr>
      <w:bookmarkStart w:id="8" w:name="_Toc27494401"/>
      <w:bookmarkStart w:id="9" w:name="_Toc39157019"/>
      <w:r>
        <w:t>Exploratory Objectives</w:t>
      </w:r>
      <w:bookmarkEnd w:id="8"/>
      <w:bookmarkEnd w:id="9"/>
    </w:p>
    <w:p w14:paraId="6789686C" w14:textId="77777777" w:rsidR="003436DD" w:rsidRDefault="003436DD" w:rsidP="003436DD"/>
    <w:p w14:paraId="1C0C0EA8" w14:textId="43C52996" w:rsidR="003436DD" w:rsidRPr="00C66FBC" w:rsidRDefault="003436DD" w:rsidP="00C66FBC">
      <w:pPr>
        <w:pStyle w:val="Level3Heading"/>
        <w:numPr>
          <w:ilvl w:val="2"/>
          <w:numId w:val="27"/>
        </w:numPr>
        <w:rPr>
          <w:color w:val="FF0000"/>
        </w:rPr>
      </w:pPr>
      <w:r w:rsidRPr="00DC15C9">
        <w:rPr>
          <w:color w:val="auto"/>
        </w:rPr>
        <w:t>Please add in your exploratory objective(s)</w:t>
      </w:r>
    </w:p>
    <w:p w14:paraId="697F3059" w14:textId="77777777" w:rsidR="00E07D98" w:rsidRDefault="00E07D98" w:rsidP="009E246E">
      <w:pPr>
        <w:suppressAutoHyphens/>
        <w:rPr>
          <w:i/>
          <w:szCs w:val="21"/>
        </w:rPr>
      </w:pPr>
    </w:p>
    <w:p w14:paraId="191364FE" w14:textId="77777777" w:rsidR="009E246E" w:rsidRPr="00CA2928" w:rsidRDefault="009E246E" w:rsidP="00F77A87">
      <w:pPr>
        <w:pStyle w:val="Heading1"/>
      </w:pPr>
      <w:bookmarkStart w:id="10" w:name="_Toc318812996"/>
      <w:bookmarkStart w:id="11" w:name="_Toc39157023"/>
      <w:r w:rsidRPr="00CA2928">
        <w:t>BACKGROUND</w:t>
      </w:r>
      <w:bookmarkEnd w:id="10"/>
      <w:bookmarkEnd w:id="11"/>
    </w:p>
    <w:p w14:paraId="1816173A" w14:textId="77777777" w:rsidR="00AA2218" w:rsidRPr="00211BBD" w:rsidRDefault="00AA2218" w:rsidP="00211BBD">
      <w:bookmarkStart w:id="12" w:name="_Toc318812997"/>
    </w:p>
    <w:p w14:paraId="2285D354" w14:textId="06342A31" w:rsidR="009E246E" w:rsidRPr="00C1714E" w:rsidRDefault="00DC15C9" w:rsidP="00F77A87">
      <w:pPr>
        <w:pStyle w:val="Heading2"/>
      </w:pPr>
      <w:bookmarkStart w:id="13" w:name="_Toc39157024"/>
      <w:r>
        <w:rPr>
          <w:i/>
        </w:rPr>
        <w:t xml:space="preserve">Insert </w:t>
      </w:r>
      <w:r w:rsidRPr="00DC15C9">
        <w:rPr>
          <w:i/>
        </w:rPr>
        <w:t xml:space="preserve">Name of the </w:t>
      </w:r>
      <w:r w:rsidR="009E246E" w:rsidRPr="00DC15C9">
        <w:rPr>
          <w:i/>
        </w:rPr>
        <w:t>Study Disease</w:t>
      </w:r>
      <w:bookmarkEnd w:id="12"/>
      <w:r w:rsidR="009E246E" w:rsidRPr="00DC15C9">
        <w:rPr>
          <w:i/>
        </w:rPr>
        <w:t>(s)</w:t>
      </w:r>
      <w:r w:rsidRPr="00DC15C9">
        <w:rPr>
          <w:i/>
        </w:rPr>
        <w:t xml:space="preserve"> </w:t>
      </w:r>
      <w:r>
        <w:t>Background</w:t>
      </w:r>
      <w:bookmarkEnd w:id="13"/>
    </w:p>
    <w:p w14:paraId="03090D65" w14:textId="77777777" w:rsidR="009E246E" w:rsidRPr="003436DD"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0D5380EF" w14:textId="3A5FC5EF" w:rsidR="009E246E" w:rsidRPr="00DC15C9" w:rsidRDefault="00DC15C9" w:rsidP="009E246E">
      <w:pPr>
        <w:suppressAutoHyphens/>
        <w:rPr>
          <w:i/>
          <w:color w:val="auto"/>
        </w:rPr>
      </w:pPr>
      <w:r w:rsidRPr="00DC15C9">
        <w:rPr>
          <w:i/>
          <w:color w:val="auto"/>
        </w:rPr>
        <w:t>P</w:t>
      </w:r>
      <w:r w:rsidR="009E246E" w:rsidRPr="00DC15C9">
        <w:rPr>
          <w:i/>
          <w:color w:val="auto"/>
        </w:rPr>
        <w:t>lease provide background information on the study disease.</w:t>
      </w:r>
      <w:r w:rsidR="003436DD" w:rsidRPr="00DC15C9">
        <w:rPr>
          <w:i/>
          <w:color w:val="auto"/>
        </w:rPr>
        <w:t xml:space="preserve"> Ensure you insert your references at the end of this protocol (there is no limit on the number of references). It is helpful to note the normal standard of care or clinical practice for treatment here as well as incidence rates to help support your rationale later for use of the new research device/interventions.</w:t>
      </w:r>
    </w:p>
    <w:p w14:paraId="57860EDE" w14:textId="77777777" w:rsidR="009E246E" w:rsidRDefault="009E246E" w:rsidP="009E246E"/>
    <w:p w14:paraId="4CF53467" w14:textId="5E1F2265" w:rsidR="009E246E" w:rsidRPr="007300F3" w:rsidRDefault="00DC15C9" w:rsidP="00F77A87">
      <w:pPr>
        <w:pStyle w:val="Heading2"/>
        <w:rPr>
          <w:i/>
        </w:rPr>
      </w:pPr>
      <w:bookmarkStart w:id="14" w:name="_Toc318812998"/>
      <w:bookmarkStart w:id="15" w:name="_Toc39157025"/>
      <w:r>
        <w:rPr>
          <w:i/>
        </w:rPr>
        <w:t xml:space="preserve">Insert </w:t>
      </w:r>
      <w:r w:rsidRPr="00DC15C9">
        <w:rPr>
          <w:i/>
        </w:rPr>
        <w:t>Name of the Drug/Device/</w:t>
      </w:r>
      <w:r w:rsidR="009E246E" w:rsidRPr="00DC15C9">
        <w:rPr>
          <w:i/>
        </w:rPr>
        <w:t>Agent</w:t>
      </w:r>
      <w:bookmarkEnd w:id="14"/>
      <w:r w:rsidRPr="00DC15C9">
        <w:rPr>
          <w:i/>
        </w:rPr>
        <w:t xml:space="preserve"> to be studied</w:t>
      </w:r>
      <w:r w:rsidRPr="00DC15C9">
        <w:t xml:space="preserve"> </w:t>
      </w:r>
      <w:r>
        <w:t>Background</w:t>
      </w:r>
      <w:bookmarkEnd w:id="15"/>
    </w:p>
    <w:p w14:paraId="75E83532" w14:textId="77777777" w:rsidR="009E246E" w:rsidRPr="007300F3" w:rsidRDefault="009E246E" w:rsidP="009E246E">
      <w:pPr>
        <w:suppressAutoHyphens/>
      </w:pPr>
    </w:p>
    <w:p w14:paraId="1C1700CF" w14:textId="0E76F0EC" w:rsidR="005C7DF2" w:rsidRDefault="005C7DF2" w:rsidP="005C7DF2">
      <w:pPr>
        <w:suppressAutoHyphens/>
        <w:rPr>
          <w:i/>
        </w:rPr>
      </w:pPr>
      <w:r w:rsidRPr="007300F3">
        <w:rPr>
          <w:i/>
        </w:rPr>
        <w:t xml:space="preserve">Please provide background information below on </w:t>
      </w:r>
      <w:r w:rsidR="00DC15C9">
        <w:rPr>
          <w:i/>
        </w:rPr>
        <w:t>the drug/device/agent you are researching. Include</w:t>
      </w:r>
      <w:r w:rsidRPr="007300F3">
        <w:rPr>
          <w:i/>
        </w:rPr>
        <w:t xml:space="preserve"> information to support safety issues and the rationale for the proposed starting dose, dose escalation scheme, and regimen chosen.  Please also provide information on the mechanism of action, summaries of nonclinical and clinical studies, nonclinical and clinical pharmacokinetics, and major route of elimination.  If available, please include information on </w:t>
      </w:r>
      <w:r w:rsidRPr="007300F3">
        <w:rPr>
          <w:i/>
        </w:rPr>
        <w:lastRenderedPageBreak/>
        <w:t>the metabolism of the study agent in humans and its potential for drug interactions</w:t>
      </w:r>
      <w:r>
        <w:rPr>
          <w:i/>
        </w:rPr>
        <w:t xml:space="preserve">, if any </w:t>
      </w:r>
      <w:r w:rsidRPr="005C7BC1">
        <w:rPr>
          <w:i/>
        </w:rPr>
        <w:t>interactions</w:t>
      </w:r>
      <w:r>
        <w:rPr>
          <w:i/>
        </w:rPr>
        <w:t xml:space="preserve"> </w:t>
      </w:r>
      <w:r w:rsidRPr="005C7BC1">
        <w:rPr>
          <w:i/>
        </w:rPr>
        <w:t>(</w:t>
      </w:r>
      <w:r w:rsidRPr="00A105F6">
        <w:t>e.g.</w:t>
      </w:r>
      <w:r w:rsidRPr="005C7BC1">
        <w:rPr>
          <w:i/>
        </w:rPr>
        <w:t>, via the P450 enzyme system</w:t>
      </w:r>
      <w:r>
        <w:rPr>
          <w:i/>
        </w:rPr>
        <w:t>).</w:t>
      </w:r>
      <w:r w:rsidRPr="00D16D54">
        <w:t xml:space="preserve">  </w:t>
      </w:r>
    </w:p>
    <w:p w14:paraId="09EFA81C" w14:textId="77777777" w:rsidR="009E246E" w:rsidRDefault="009E246E" w:rsidP="009E246E">
      <w:pPr>
        <w:suppressAutoHyphens/>
        <w:rPr>
          <w:i/>
        </w:rPr>
      </w:pPr>
    </w:p>
    <w:p w14:paraId="05BE0731" w14:textId="7CFD5A9C" w:rsidR="009E246E" w:rsidRPr="00DC15C9" w:rsidRDefault="009E246E" w:rsidP="00DC15C9">
      <w:pPr>
        <w:suppressAutoHyphens/>
      </w:pPr>
      <w:r w:rsidRPr="002243C1">
        <w:rPr>
          <w:i/>
          <w:highlight w:val="magenta"/>
        </w:rPr>
        <w:t>Please include information regarding the rationale for advanced imaging as appropriate</w:t>
      </w:r>
      <w:r>
        <w:rPr>
          <w:i/>
          <w:highlight w:val="magenta"/>
        </w:rPr>
        <w:t xml:space="preserve">; include information on the pharmacology, toxicology, and previous </w:t>
      </w:r>
      <w:r w:rsidRPr="00D16D54">
        <w:rPr>
          <w:i/>
          <w:highlight w:val="magenta"/>
        </w:rPr>
        <w:t>human imaging</w:t>
      </w:r>
      <w:r>
        <w:rPr>
          <w:i/>
          <w:highlight w:val="magenta"/>
        </w:rPr>
        <w:t xml:space="preserve"> studies from the current Investigator’s Brochure as applicable</w:t>
      </w:r>
      <w:r w:rsidRPr="00D16D54">
        <w:rPr>
          <w:highlight w:val="magenta"/>
        </w:rPr>
        <w:t xml:space="preserve">. </w:t>
      </w:r>
      <w:r w:rsidRPr="00D16D54">
        <w:rPr>
          <w:b/>
          <w:i/>
          <w:szCs w:val="21"/>
          <w:highlight w:val="magenta"/>
        </w:rPr>
        <w:t xml:space="preserve">For complete information, please refer to the current </w:t>
      </w:r>
      <w:r>
        <w:rPr>
          <w:b/>
          <w:i/>
          <w:szCs w:val="21"/>
          <w:highlight w:val="magenta"/>
        </w:rPr>
        <w:t>Investigator’s Brochure</w:t>
      </w:r>
      <w:r w:rsidRPr="00D16D54">
        <w:rPr>
          <w:b/>
          <w:i/>
          <w:szCs w:val="21"/>
          <w:highlight w:val="magenta"/>
        </w:rPr>
        <w:t>:</w:t>
      </w:r>
      <w:r w:rsidRPr="00D16D54">
        <w:rPr>
          <w:i/>
          <w:szCs w:val="21"/>
          <w:highlight w:val="magenta"/>
        </w:rPr>
        <w:t xml:space="preserve">  [Insert title, version and date of NCI/CIP IB]</w:t>
      </w:r>
      <w:r>
        <w:rPr>
          <w:i/>
          <w:szCs w:val="21"/>
          <w:highlight w:val="magenta"/>
        </w:rPr>
        <w:t xml:space="preserve">. </w:t>
      </w:r>
      <w:r w:rsidRPr="00D16D54">
        <w:rPr>
          <w:i/>
          <w:szCs w:val="21"/>
          <w:highlight w:val="magenta"/>
        </w:rPr>
        <w:t xml:space="preserve"> </w:t>
      </w:r>
      <w:r>
        <w:rPr>
          <w:i/>
          <w:szCs w:val="21"/>
          <w:highlight w:val="magenta"/>
        </w:rPr>
        <w:t xml:space="preserve">Contact </w:t>
      </w:r>
      <w:r w:rsidRPr="00D16D54">
        <w:rPr>
          <w:i/>
          <w:szCs w:val="21"/>
          <w:highlight w:val="magenta"/>
        </w:rPr>
        <w:t xml:space="preserve">CIP regulatory staff at </w:t>
      </w:r>
      <w:hyperlink r:id="rId15" w:history="1">
        <w:r w:rsidRPr="009B06F4">
          <w:rPr>
            <w:rStyle w:val="Hyperlink"/>
            <w:i/>
            <w:szCs w:val="21"/>
            <w:highlight w:val="magenta"/>
          </w:rPr>
          <w:t>NCICIPINDAGENTS@mail.nih.gov</w:t>
        </w:r>
      </w:hyperlink>
      <w:r w:rsidRPr="009B06F4">
        <w:rPr>
          <w:i/>
          <w:szCs w:val="21"/>
          <w:highlight w:val="magenta"/>
        </w:rPr>
        <w:t xml:space="preserve"> for</w:t>
      </w:r>
      <w:r w:rsidRPr="00D16D54">
        <w:rPr>
          <w:i/>
          <w:szCs w:val="21"/>
          <w:highlight w:val="magenta"/>
        </w:rPr>
        <w:t xml:space="preserve"> the current </w:t>
      </w:r>
      <w:r>
        <w:rPr>
          <w:i/>
          <w:szCs w:val="21"/>
          <w:highlight w:val="magenta"/>
        </w:rPr>
        <w:t>Investigator’s Brochure</w:t>
      </w:r>
      <w:r w:rsidRPr="00D16D54">
        <w:rPr>
          <w:i/>
          <w:szCs w:val="21"/>
          <w:highlight w:val="magenta"/>
        </w:rPr>
        <w:t>.</w:t>
      </w:r>
    </w:p>
    <w:p w14:paraId="4BA81180" w14:textId="4951FB58" w:rsidR="009E246E" w:rsidRPr="005F6306" w:rsidRDefault="009E246E" w:rsidP="00DC15C9">
      <w:pPr>
        <w:suppressAutoHyphens/>
      </w:pPr>
    </w:p>
    <w:p w14:paraId="09B44860" w14:textId="2A02FF1C" w:rsidR="009E246E" w:rsidRPr="005F6306" w:rsidRDefault="00DC15C9" w:rsidP="00F77A87">
      <w:pPr>
        <w:pStyle w:val="Heading2"/>
        <w:rPr>
          <w:highlight w:val="cyan"/>
        </w:rPr>
      </w:pPr>
      <w:bookmarkStart w:id="16" w:name="_Toc318812999"/>
      <w:bookmarkStart w:id="17" w:name="_Toc39157026"/>
      <w:r w:rsidRPr="00DC15C9">
        <w:rPr>
          <w:i/>
          <w:highlight w:val="cyan"/>
        </w:rPr>
        <w:t xml:space="preserve">Insert Name of the </w:t>
      </w:r>
      <w:r w:rsidR="009E246E" w:rsidRPr="00DC15C9">
        <w:rPr>
          <w:i/>
          <w:highlight w:val="cyan"/>
        </w:rPr>
        <w:t xml:space="preserve">Other </w:t>
      </w:r>
      <w:r w:rsidRPr="00DC15C9">
        <w:rPr>
          <w:i/>
          <w:highlight w:val="cyan"/>
        </w:rPr>
        <w:t>Drug/Device/</w:t>
      </w:r>
      <w:r w:rsidR="009E246E" w:rsidRPr="00DC15C9">
        <w:rPr>
          <w:i/>
          <w:highlight w:val="cyan"/>
        </w:rPr>
        <w:t>Agent(s)</w:t>
      </w:r>
      <w:bookmarkEnd w:id="16"/>
      <w:r w:rsidRPr="00DC15C9">
        <w:rPr>
          <w:i/>
          <w:highlight w:val="cyan"/>
        </w:rPr>
        <w:t xml:space="preserve"> </w:t>
      </w:r>
      <w:r>
        <w:rPr>
          <w:highlight w:val="cyan"/>
        </w:rPr>
        <w:t>Background</w:t>
      </w:r>
      <w:bookmarkEnd w:id="17"/>
    </w:p>
    <w:p w14:paraId="64493B6D" w14:textId="77777777" w:rsidR="009E246E" w:rsidRPr="009C3504"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highlight w:val="cyan"/>
        </w:rPr>
      </w:pPr>
    </w:p>
    <w:p w14:paraId="6879B969" w14:textId="77777777" w:rsidR="009E246E" w:rsidRDefault="009E246E" w:rsidP="009E246E">
      <w:pPr>
        <w:suppressAutoHyphens/>
        <w:rPr>
          <w:i/>
        </w:rPr>
      </w:pPr>
      <w:r w:rsidRPr="009C3504">
        <w:rPr>
          <w:i/>
          <w:highlight w:val="cyan"/>
        </w:rPr>
        <w:t>Please provide background information on other agent(s) and/or treatments in this study, including information to support safety issues and the rationale for the proposed starting dose and dose e</w:t>
      </w:r>
      <w:r>
        <w:rPr>
          <w:i/>
          <w:highlight w:val="cyan"/>
        </w:rPr>
        <w:t>scalation scheme, if applicable</w:t>
      </w:r>
      <w:r>
        <w:rPr>
          <w:i/>
        </w:rPr>
        <w:t>.</w:t>
      </w:r>
    </w:p>
    <w:p w14:paraId="20CAD1CE" w14:textId="77777777" w:rsidR="009E246E" w:rsidRPr="007300F3" w:rsidRDefault="009E246E" w:rsidP="009E246E">
      <w:pPr>
        <w:suppressAutoHyphens/>
      </w:pPr>
    </w:p>
    <w:p w14:paraId="1FDF8B74" w14:textId="77777777" w:rsidR="009E246E" w:rsidRPr="007300F3" w:rsidRDefault="009E246E" w:rsidP="00F77A87">
      <w:pPr>
        <w:pStyle w:val="Heading2"/>
      </w:pPr>
      <w:bookmarkStart w:id="18" w:name="_Toc318813000"/>
      <w:bookmarkStart w:id="19" w:name="_Toc39157027"/>
      <w:r w:rsidRPr="007300F3">
        <w:t>Rationale</w:t>
      </w:r>
      <w:bookmarkEnd w:id="18"/>
      <w:bookmarkEnd w:id="19"/>
    </w:p>
    <w:p w14:paraId="5DF59CC8" w14:textId="77777777"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EEDED2D" w14:textId="58859FE8" w:rsidR="003436DD" w:rsidRPr="003436DD" w:rsidRDefault="009E246E" w:rsidP="003436DD">
      <w:pPr>
        <w:suppressAutoHyphens/>
        <w:rPr>
          <w:i/>
          <w:color w:val="auto"/>
        </w:rPr>
      </w:pPr>
      <w:r w:rsidRPr="007300F3">
        <w:rPr>
          <w:i/>
        </w:rPr>
        <w:t xml:space="preserve">Please provide the background and rationale for this </w:t>
      </w:r>
      <w:r>
        <w:rPr>
          <w:i/>
        </w:rPr>
        <w:t>therapy/</w:t>
      </w:r>
      <w:r w:rsidRPr="009C3504">
        <w:rPr>
          <w:i/>
          <w:highlight w:val="cyan"/>
        </w:rPr>
        <w:t>combination therapy</w:t>
      </w:r>
      <w:r>
        <w:rPr>
          <w:i/>
        </w:rPr>
        <w:t>/</w:t>
      </w:r>
      <w:r w:rsidRPr="00D16D54">
        <w:rPr>
          <w:i/>
          <w:highlight w:val="magenta"/>
        </w:rPr>
        <w:t>advanced imaging</w:t>
      </w:r>
      <w:r w:rsidRPr="007300F3">
        <w:rPr>
          <w:i/>
        </w:rPr>
        <w:t xml:space="preserve"> (in this disease).</w:t>
      </w:r>
      <w:r w:rsidR="003436DD">
        <w:rPr>
          <w:i/>
        </w:rPr>
        <w:t xml:space="preserve"> </w:t>
      </w:r>
      <w:r w:rsidR="003436DD" w:rsidRPr="003436DD">
        <w:rPr>
          <w:i/>
          <w:color w:val="auto"/>
        </w:rPr>
        <w:t>State the problem or question (e.g., describe the population, disease, current standard of care, if one exists, and limitations of knowledge or available therapy referring your sections above) and the reason for conducting the clinical trial.</w:t>
      </w:r>
    </w:p>
    <w:p w14:paraId="38B0C87D" w14:textId="77777777" w:rsidR="003436DD" w:rsidRPr="003436DD" w:rsidRDefault="003436DD" w:rsidP="003436DD">
      <w:pPr>
        <w:suppressAutoHyphens/>
        <w:rPr>
          <w:i/>
          <w:color w:val="auto"/>
        </w:rPr>
      </w:pPr>
    </w:p>
    <w:p w14:paraId="328C94FA" w14:textId="71084809" w:rsidR="009E246E" w:rsidRPr="00336A3A" w:rsidRDefault="003436DD" w:rsidP="003436DD">
      <w:pPr>
        <w:suppressAutoHyphens/>
        <w:rPr>
          <w:sz w:val="28"/>
        </w:rPr>
      </w:pPr>
      <w:r w:rsidRPr="00336A3A">
        <w:rPr>
          <w:i/>
          <w:iCs/>
          <w:color w:val="auto"/>
        </w:rPr>
        <w:t>Describe the rationale for the type of study design (e.g., non-inferiority as opposed to superiority). Discuss known or potential problems associated with the study design (e.g., control groups)</w:t>
      </w:r>
      <w:r w:rsidRPr="00336A3A">
        <w:rPr>
          <w:i/>
          <w:iCs/>
          <w:color w:val="FF0000"/>
        </w:rPr>
        <w:t>.</w:t>
      </w:r>
    </w:p>
    <w:p w14:paraId="563BF903" w14:textId="77777777"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55CCB8C9" w14:textId="77777777" w:rsidR="009E246E" w:rsidRPr="007300F3" w:rsidRDefault="009E246E" w:rsidP="00F77A87">
      <w:pPr>
        <w:pStyle w:val="Heading2"/>
      </w:pPr>
      <w:bookmarkStart w:id="20" w:name="_Toc318813001"/>
      <w:bookmarkStart w:id="21" w:name="_Toc39157028"/>
      <w:r w:rsidRPr="007300F3">
        <w:t>Correlative Studies Background</w:t>
      </w:r>
      <w:bookmarkEnd w:id="20"/>
      <w:bookmarkEnd w:id="21"/>
    </w:p>
    <w:p w14:paraId="29D9E8EA" w14:textId="77777777" w:rsidR="009E246E" w:rsidRPr="007300F3" w:rsidRDefault="009E246E" w:rsidP="009E246E">
      <w:pPr>
        <w:widowControl/>
      </w:pPr>
      <w:bookmarkStart w:id="22" w:name="_Hlk502770270"/>
    </w:p>
    <w:p w14:paraId="1D2666FA" w14:textId="77777777" w:rsidR="00336A3A" w:rsidRDefault="009E246E" w:rsidP="009E246E">
      <w:pPr>
        <w:widowControl/>
        <w:rPr>
          <w:i/>
        </w:rPr>
      </w:pPr>
      <w:r w:rsidRPr="007300F3">
        <w:rPr>
          <w:i/>
        </w:rPr>
        <w:t xml:space="preserve">Please provide background information on </w:t>
      </w:r>
      <w:r w:rsidRPr="007300F3">
        <w:rPr>
          <w:i/>
          <w:u w:val="single"/>
        </w:rPr>
        <w:t>each</w:t>
      </w:r>
      <w:r w:rsidRPr="007300F3">
        <w:rPr>
          <w:i/>
        </w:rPr>
        <w:t xml:space="preserve"> planned correlative study including the biologic rationale and hypothesis as well as the relevant preclinical and clinical (if available) data.  Refer to “Guidelines for Correlative Studies in Clinical Trials” (</w:t>
      </w:r>
      <w:hyperlink r:id="rId16" w:history="1">
        <w:r w:rsidRPr="0068460F">
          <w:rPr>
            <w:rStyle w:val="Hyperlink"/>
            <w:i/>
          </w:rPr>
          <w:t>http://ctep.cancer.gov/protocolDevelopment/templates_applications.htm</w:t>
        </w:r>
      </w:hyperlink>
      <w:r w:rsidRPr="007300F3">
        <w:rPr>
          <w:i/>
        </w:rPr>
        <w:t xml:space="preserve">).  </w:t>
      </w:r>
    </w:p>
    <w:p w14:paraId="7D08B76A" w14:textId="77777777" w:rsidR="00336A3A" w:rsidRDefault="00336A3A" w:rsidP="009E246E">
      <w:pPr>
        <w:widowControl/>
        <w:rPr>
          <w:i/>
        </w:rPr>
      </w:pPr>
    </w:p>
    <w:p w14:paraId="27C91015" w14:textId="16D17881" w:rsidR="009E246E" w:rsidRPr="007300F3" w:rsidRDefault="009E246E" w:rsidP="009E246E">
      <w:pPr>
        <w:widowControl/>
        <w:rPr>
          <w:i/>
        </w:rPr>
      </w:pPr>
      <w:r w:rsidRPr="007300F3">
        <w:rPr>
          <w:i/>
        </w:rPr>
        <w:t>If this trial includes no correlative studies, thi</w:t>
      </w:r>
      <w:r w:rsidR="00336A3A">
        <w:rPr>
          <w:i/>
        </w:rPr>
        <w:t>s section can be deleted</w:t>
      </w:r>
      <w:r w:rsidRPr="007300F3">
        <w:rPr>
          <w:i/>
        </w:rPr>
        <w:t>.</w:t>
      </w:r>
    </w:p>
    <w:bookmarkEnd w:id="22"/>
    <w:p w14:paraId="631C1F4F" w14:textId="5812730C" w:rsidR="008015AD" w:rsidRPr="007300F3" w:rsidRDefault="008015AD" w:rsidP="009E246E">
      <w:pPr>
        <w:suppressAutoHyphens/>
      </w:pPr>
    </w:p>
    <w:p w14:paraId="48EA07C5" w14:textId="12EB688C" w:rsidR="009E246E" w:rsidRPr="007300F3" w:rsidRDefault="009E246E" w:rsidP="00F77A87">
      <w:pPr>
        <w:pStyle w:val="Heading1"/>
      </w:pPr>
      <w:bookmarkStart w:id="23" w:name="_Toc318813002"/>
      <w:bookmarkStart w:id="24" w:name="_Ref484789904"/>
      <w:bookmarkStart w:id="25" w:name="_Ref484789911"/>
      <w:bookmarkStart w:id="26" w:name="_Toc39157029"/>
      <w:r w:rsidRPr="007300F3">
        <w:t>PATIENT SELECTION</w:t>
      </w:r>
      <w:bookmarkEnd w:id="23"/>
      <w:bookmarkEnd w:id="24"/>
      <w:bookmarkEnd w:id="25"/>
      <w:bookmarkEnd w:id="26"/>
      <w:r w:rsidR="00296DD1">
        <w:t>: Eligibility</w:t>
      </w:r>
    </w:p>
    <w:p w14:paraId="5538E3E3" w14:textId="77777777" w:rsidR="00DA62ED" w:rsidRPr="007300F3" w:rsidRDefault="00DA62ED"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028B54B5" w14:textId="31983F49" w:rsidR="00DA62ED" w:rsidRPr="007300F3" w:rsidRDefault="00296DD1" w:rsidP="00F77A87">
      <w:pPr>
        <w:pStyle w:val="Heading2"/>
      </w:pPr>
      <w:bookmarkStart w:id="27" w:name="_Eligibility_Criteria"/>
      <w:bookmarkStart w:id="28" w:name="_Toc39157030"/>
      <w:bookmarkEnd w:id="27"/>
      <w:r>
        <w:t>Inclusion</w:t>
      </w:r>
      <w:r w:rsidR="00DA62ED" w:rsidRPr="00990D50">
        <w:t xml:space="preserve"> Criteria</w:t>
      </w:r>
      <w:bookmarkEnd w:id="28"/>
      <w:r w:rsidR="00DA62ED" w:rsidRPr="007300F3">
        <w:t xml:space="preserve"> </w:t>
      </w:r>
    </w:p>
    <w:p w14:paraId="363D640B" w14:textId="77777777" w:rsidR="00DA62ED" w:rsidRDefault="00DA62ED"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1A726B82" w14:textId="77777777" w:rsidR="008F74CB" w:rsidRPr="007300F3" w:rsidRDefault="008F74CB"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329312CC" w14:textId="77777777" w:rsidR="00DA62ED" w:rsidRPr="007300F3" w:rsidRDefault="00DA62ED" w:rsidP="00F77A87">
      <w:pPr>
        <w:pStyle w:val="Level3Heading"/>
      </w:pPr>
      <w:r w:rsidRPr="00F77E7A">
        <w:rPr>
          <w:i/>
          <w:highlight w:val="yellow"/>
        </w:rPr>
        <w:t>For phase 1 protocols</w:t>
      </w:r>
      <w:r w:rsidRPr="00E36E30">
        <w:rPr>
          <w:i/>
          <w:highlight w:val="yellow"/>
        </w:rPr>
        <w:t>:</w:t>
      </w:r>
      <w:r w:rsidRPr="000C056E">
        <w:rPr>
          <w:highlight w:val="yellow"/>
        </w:rPr>
        <w:t xml:space="preserve"> Patients must have histologically confirmed malignancy that is metastatic or unresectable and for which standard curative or palliative measures do not exist or are no longer effective.</w:t>
      </w:r>
    </w:p>
    <w:p w14:paraId="4F44FB45" w14:textId="77777777" w:rsidR="00DA62ED" w:rsidRPr="007300F3" w:rsidRDefault="00DA62ED" w:rsidP="009E246E">
      <w:pPr>
        <w:suppressAutoHyphens/>
        <w:ind w:left="720"/>
      </w:pPr>
    </w:p>
    <w:p w14:paraId="246853C5" w14:textId="77777777" w:rsidR="00DA62ED" w:rsidRPr="007300F3" w:rsidRDefault="00DA62ED" w:rsidP="009E246E">
      <w:pPr>
        <w:suppressAutoHyphens/>
        <w:jc w:val="center"/>
        <w:rPr>
          <w:i/>
        </w:rPr>
      </w:pPr>
      <w:r w:rsidRPr="007300F3">
        <w:rPr>
          <w:i/>
        </w:rPr>
        <w:t>OR</w:t>
      </w:r>
    </w:p>
    <w:p w14:paraId="51626DE7" w14:textId="77777777" w:rsidR="00DA62ED" w:rsidRPr="007300F3" w:rsidRDefault="00DA62ED" w:rsidP="009E246E">
      <w:pPr>
        <w:suppressAutoHyphens/>
        <w:ind w:left="720"/>
      </w:pPr>
    </w:p>
    <w:p w14:paraId="481F1FBE" w14:textId="77777777" w:rsidR="00DA62ED" w:rsidRPr="007300F3" w:rsidRDefault="00DA62ED" w:rsidP="009E246E">
      <w:pPr>
        <w:ind w:left="720"/>
        <w:rPr>
          <w:i/>
        </w:rPr>
      </w:pPr>
      <w:r w:rsidRPr="007300F3">
        <w:lastRenderedPageBreak/>
        <w:t xml:space="preserve">Patients must have histologically or cytologically confirmed </w:t>
      </w:r>
      <w:r w:rsidRPr="00C21884">
        <w:rPr>
          <w:i/>
        </w:rPr>
        <w:t>[Study Disease]</w:t>
      </w:r>
    </w:p>
    <w:p w14:paraId="6D119A48" w14:textId="77777777" w:rsidR="00DA62ED" w:rsidRDefault="00DA62ED" w:rsidP="009E246E">
      <w:pPr>
        <w:ind w:left="720"/>
        <w:rPr>
          <w:i/>
        </w:rPr>
      </w:pPr>
      <w:r w:rsidRPr="007300F3">
        <w:rPr>
          <w:i/>
        </w:rPr>
        <w:t xml:space="preserve">Please specify eligible disease(s)/stage(s) using the CTEP Simplified Disease Classification </w:t>
      </w:r>
      <w:r w:rsidRPr="00D56AFA">
        <w:rPr>
          <w:i/>
        </w:rPr>
        <w:t>(</w:t>
      </w:r>
      <w:hyperlink r:id="rId17" w:history="1">
        <w:r w:rsidRPr="0068460F">
          <w:rPr>
            <w:rStyle w:val="Hyperlink"/>
            <w:i/>
          </w:rPr>
          <w:t>http://ctep.cancer.gov/protocolDevelopment/codes_values.htm</w:t>
        </w:r>
      </w:hyperlink>
      <w:r w:rsidRPr="007300F3">
        <w:rPr>
          <w:i/>
        </w:rPr>
        <w:t>).</w:t>
      </w:r>
    </w:p>
    <w:p w14:paraId="5758A953" w14:textId="77777777" w:rsidR="00016D13" w:rsidRDefault="00016D13" w:rsidP="009E246E">
      <w:pPr>
        <w:ind w:left="720"/>
        <w:rPr>
          <w:i/>
        </w:rPr>
      </w:pPr>
    </w:p>
    <w:p w14:paraId="7F64C804" w14:textId="77777777" w:rsidR="00016D13" w:rsidRDefault="00016D13" w:rsidP="009E246E">
      <w:pPr>
        <w:ind w:left="720"/>
        <w:rPr>
          <w:i/>
        </w:rPr>
      </w:pPr>
      <w:r>
        <w:rPr>
          <w:i/>
        </w:rPr>
        <w:t>Note:  Radiological evaluation should occur within approximately 30 days prior to</w:t>
      </w:r>
      <w:r w:rsidR="00910EAD">
        <w:rPr>
          <w:i/>
        </w:rPr>
        <w:t xml:space="preserve"> enrollment </w:t>
      </w:r>
      <w:r>
        <w:rPr>
          <w:i/>
        </w:rPr>
        <w:t xml:space="preserve">initiation.  Studies using progression-free survival (PFS) as an endpoint will require a stricter </w:t>
      </w:r>
      <w:r w:rsidR="00910EAD">
        <w:rPr>
          <w:i/>
        </w:rPr>
        <w:t>window for radiological evaluation</w:t>
      </w:r>
      <w:r>
        <w:rPr>
          <w:i/>
        </w:rPr>
        <w:t>.</w:t>
      </w:r>
    </w:p>
    <w:p w14:paraId="585A2CC0" w14:textId="77777777" w:rsidR="00DA62ED" w:rsidRDefault="00DA62ED" w:rsidP="009E246E">
      <w:pPr>
        <w:ind w:left="720"/>
        <w:rPr>
          <w:i/>
        </w:rPr>
      </w:pPr>
    </w:p>
    <w:p w14:paraId="16739FCA" w14:textId="77777777" w:rsidR="00DA62ED" w:rsidRPr="00AB75D5" w:rsidRDefault="00DA62ED" w:rsidP="00F77A87">
      <w:pPr>
        <w:pStyle w:val="Level3Heading"/>
      </w:pPr>
      <w:r w:rsidRPr="00D04509">
        <w:rPr>
          <w:i/>
          <w:highlight w:val="green"/>
        </w:rPr>
        <w:t>For phase 2 protocols</w:t>
      </w:r>
      <w:r w:rsidRPr="00E36E30">
        <w:rPr>
          <w:i/>
          <w:highlight w:val="green"/>
        </w:rPr>
        <w:t>:</w:t>
      </w:r>
      <w:r w:rsidRPr="00F77E7A">
        <w:rPr>
          <w:highlight w:val="green"/>
        </w:rPr>
        <w:t xml:space="preserve"> </w:t>
      </w:r>
      <w:r w:rsidRPr="007772FF">
        <w:rPr>
          <w:i/>
          <w:highlight w:val="green"/>
        </w:rPr>
        <w:t xml:space="preserve">Please insert appropriate criteria for the particular patient population.  Note: Lesions are either measurable or non-measurable using the criteria provided in </w:t>
      </w:r>
      <w:r w:rsidR="007772FF" w:rsidRPr="007772FF">
        <w:rPr>
          <w:i/>
          <w:highlight w:val="green"/>
        </w:rPr>
        <w:t>S</w:t>
      </w:r>
      <w:r w:rsidRPr="007772FF">
        <w:rPr>
          <w:i/>
          <w:highlight w:val="green"/>
        </w:rPr>
        <w:t>ection 1</w:t>
      </w:r>
      <w:r w:rsidR="007772FF" w:rsidRPr="007772FF">
        <w:rPr>
          <w:i/>
          <w:highlight w:val="green"/>
        </w:rPr>
        <w:t>2 (Measurement of Effect)</w:t>
      </w:r>
      <w:r w:rsidRPr="007772FF">
        <w:rPr>
          <w:i/>
          <w:highlight w:val="green"/>
        </w:rPr>
        <w:t xml:space="preserve">.  The term “evaluable” in reference to measurability will not be used because it does not provide additional meaning or accuracy.  Suggested text is provided below. </w:t>
      </w:r>
    </w:p>
    <w:p w14:paraId="6CC5BA48" w14:textId="77777777" w:rsidR="00DA62ED" w:rsidRPr="009C3504" w:rsidRDefault="00DA62ED" w:rsidP="009E246E">
      <w:pPr>
        <w:ind w:left="720"/>
        <w:rPr>
          <w:highlight w:val="green"/>
        </w:rPr>
      </w:pPr>
    </w:p>
    <w:p w14:paraId="78885B4E" w14:textId="77777777" w:rsidR="00DA62ED" w:rsidRDefault="00DA62ED" w:rsidP="009E246E">
      <w:pPr>
        <w:ind w:left="720"/>
        <w:rPr>
          <w:highlight w:val="green"/>
        </w:rPr>
      </w:pPr>
      <w:r w:rsidRPr="009C3504">
        <w:rPr>
          <w:highlight w:val="green"/>
        </w:rPr>
        <w:t xml:space="preserve">Patients must have measurable disease, defined as at least one lesion that can be accurately measured in at least one dimension (longest diameter to be recorded for non-nodal lesions and short axis for nodal lesions) as </w:t>
      </w:r>
      <w:r w:rsidRPr="00B7373B">
        <w:rPr>
          <w:highlight w:val="green"/>
        </w:rPr>
        <w:t>≥</w:t>
      </w:r>
      <w:r w:rsidRPr="009C3504">
        <w:rPr>
          <w:highlight w:val="green"/>
        </w:rPr>
        <w:t>20 mm</w:t>
      </w:r>
      <w:r>
        <w:rPr>
          <w:highlight w:val="green"/>
        </w:rPr>
        <w:t xml:space="preserve"> (</w:t>
      </w:r>
      <w:r w:rsidRPr="00B7373B">
        <w:rPr>
          <w:highlight w:val="green"/>
        </w:rPr>
        <w:t>≥</w:t>
      </w:r>
      <w:r>
        <w:rPr>
          <w:highlight w:val="green"/>
        </w:rPr>
        <w:t>2 cm</w:t>
      </w:r>
      <w:r w:rsidRPr="00D831C1">
        <w:rPr>
          <w:highlight w:val="green"/>
        </w:rPr>
        <w:t xml:space="preserve">) by chest x-ray or </w:t>
      </w:r>
      <w:r w:rsidRPr="009C3504">
        <w:rPr>
          <w:highlight w:val="green"/>
        </w:rPr>
        <w:t xml:space="preserve">as </w:t>
      </w:r>
      <w:r w:rsidRPr="00B7373B">
        <w:rPr>
          <w:highlight w:val="green"/>
        </w:rPr>
        <w:t>≥</w:t>
      </w:r>
      <w:r w:rsidRPr="009C3504">
        <w:rPr>
          <w:highlight w:val="green"/>
        </w:rPr>
        <w:t>10 mm</w:t>
      </w:r>
      <w:r>
        <w:rPr>
          <w:highlight w:val="green"/>
        </w:rPr>
        <w:t xml:space="preserve"> (</w:t>
      </w:r>
      <w:r w:rsidRPr="00B7373B">
        <w:rPr>
          <w:highlight w:val="green"/>
        </w:rPr>
        <w:t>≥</w:t>
      </w:r>
      <w:r>
        <w:rPr>
          <w:highlight w:val="green"/>
        </w:rPr>
        <w:t>1 cm)</w:t>
      </w:r>
      <w:r w:rsidRPr="009C3504">
        <w:rPr>
          <w:highlight w:val="green"/>
        </w:rPr>
        <w:t xml:space="preserve"> with CT scan</w:t>
      </w:r>
      <w:r>
        <w:rPr>
          <w:highlight w:val="green"/>
        </w:rPr>
        <w:t>, MRI, or calipers by clinical exam</w:t>
      </w:r>
      <w:r w:rsidRPr="009C3504">
        <w:rPr>
          <w:highlight w:val="green"/>
        </w:rPr>
        <w:t>.  See Section 1</w:t>
      </w:r>
      <w:r w:rsidR="007772FF">
        <w:rPr>
          <w:highlight w:val="green"/>
        </w:rPr>
        <w:t>2 (Measurement of Effect)</w:t>
      </w:r>
      <w:r w:rsidRPr="009C3504">
        <w:rPr>
          <w:highlight w:val="green"/>
        </w:rPr>
        <w:t xml:space="preserve"> for the evaluation of measurable disease.</w:t>
      </w:r>
    </w:p>
    <w:p w14:paraId="2223C8FB" w14:textId="77777777" w:rsidR="00DA62ED" w:rsidRPr="009C3504" w:rsidRDefault="00DA62ED" w:rsidP="009E246E">
      <w:pPr>
        <w:tabs>
          <w:tab w:val="left" w:pos="-1080"/>
          <w:tab w:val="left" w:pos="-720"/>
        </w:tabs>
        <w:ind w:left="720"/>
        <w:rPr>
          <w:highlight w:val="green"/>
        </w:rPr>
      </w:pPr>
    </w:p>
    <w:p w14:paraId="51E21295" w14:textId="77777777" w:rsidR="00DA62ED" w:rsidRPr="00E569CA" w:rsidRDefault="00DA62ED" w:rsidP="009E246E">
      <w:pPr>
        <w:jc w:val="center"/>
        <w:rPr>
          <w:i/>
        </w:rPr>
      </w:pPr>
      <w:r w:rsidRPr="00E569CA">
        <w:rPr>
          <w:i/>
        </w:rPr>
        <w:t>OR</w:t>
      </w:r>
    </w:p>
    <w:p w14:paraId="68EFD051" w14:textId="77777777" w:rsidR="00DA62ED" w:rsidRPr="009C3504" w:rsidRDefault="00DA62ED" w:rsidP="009E246E">
      <w:pPr>
        <w:widowControl/>
        <w:ind w:left="720"/>
      </w:pPr>
      <w:r w:rsidRPr="009C3504">
        <w:rPr>
          <w:i/>
          <w:highlight w:val="green"/>
        </w:rPr>
        <w:t xml:space="preserve">Please insert appropriate criteria for diseases other than solid tumors.  Criteria for selected hematologic malignancies can be found in the following references:  </w:t>
      </w:r>
      <w:r w:rsidRPr="00C21884">
        <w:rPr>
          <w:i/>
          <w:highlight w:val="green"/>
        </w:rPr>
        <w:t>J Clin Oncol</w:t>
      </w:r>
      <w:r w:rsidRPr="009C3504">
        <w:rPr>
          <w:i/>
          <w:highlight w:val="green"/>
        </w:rPr>
        <w:t xml:space="preserve"> 17(4):1244-53, 1999 (non-Hodgkin's lymphoma); </w:t>
      </w:r>
      <w:r w:rsidRPr="00C21884">
        <w:rPr>
          <w:i/>
          <w:highlight w:val="green"/>
        </w:rPr>
        <w:t>J Clin Oncol</w:t>
      </w:r>
      <w:r w:rsidRPr="009C3504">
        <w:rPr>
          <w:i/>
          <w:highlight w:val="green"/>
        </w:rPr>
        <w:t xml:space="preserve"> 8(5):813-19, 1990 (acute myeloid leukemia); and </w:t>
      </w:r>
      <w:r w:rsidRPr="00C21884">
        <w:rPr>
          <w:i/>
          <w:highlight w:val="green"/>
        </w:rPr>
        <w:t xml:space="preserve">Blood </w:t>
      </w:r>
      <w:r w:rsidRPr="009C3504">
        <w:rPr>
          <w:i/>
          <w:highlight w:val="green"/>
        </w:rPr>
        <w:t>887(12):4990-97, 1996 (chronic lymphocytic leukemia).</w:t>
      </w:r>
    </w:p>
    <w:p w14:paraId="5317ACBC" w14:textId="77777777" w:rsidR="00DA62ED" w:rsidRPr="007300F3" w:rsidRDefault="00DA62ED" w:rsidP="009E246E"/>
    <w:p w14:paraId="4E4A850F" w14:textId="77777777" w:rsidR="00DA62ED" w:rsidRPr="00624C40" w:rsidRDefault="00420E58" w:rsidP="00F77A87">
      <w:pPr>
        <w:pStyle w:val="Level3Heading"/>
      </w:pPr>
      <w:r>
        <w:rPr>
          <w:i/>
        </w:rPr>
        <w:t>Ple</w:t>
      </w:r>
      <w:r w:rsidR="00DA62ED" w:rsidRPr="00420E58">
        <w:rPr>
          <w:i/>
        </w:rPr>
        <w:t>ase state allowable type and amount of prior therapy.  Define as appropriate any limitations on prior therapy and the time from last prior regimen (</w:t>
      </w:r>
      <w:r w:rsidR="00DA62ED" w:rsidRPr="006562BB">
        <w:t>e.g.</w:t>
      </w:r>
      <w:r w:rsidR="00DA62ED" w:rsidRPr="00420E58">
        <w:rPr>
          <w:i/>
        </w:rPr>
        <w:t>, no more than 6 cycles of an alkylating agent; no more than 450 mg/m</w:t>
      </w:r>
      <w:r w:rsidR="00DA62ED" w:rsidRPr="00420E58">
        <w:rPr>
          <w:i/>
          <w:sz w:val="28"/>
          <w:vertAlign w:val="superscript"/>
        </w:rPr>
        <w:t>2</w:t>
      </w:r>
      <w:r w:rsidR="00DA62ED" w:rsidRPr="00420E58">
        <w:rPr>
          <w:i/>
        </w:rPr>
        <w:t xml:space="preserve"> doxorubicin for agents with expected cumulative cardiotoxicity).  Include separate definitions for duration as needed (</w:t>
      </w:r>
      <w:r w:rsidR="00DA62ED" w:rsidRPr="006562BB">
        <w:t>e.g.</w:t>
      </w:r>
      <w:r w:rsidR="00DA62ED" w:rsidRPr="00420E58">
        <w:rPr>
          <w:i/>
        </w:rPr>
        <w:t>, at least 4 weeks since prior chemotherapy or radiation therapy, 6 weeks if the last regimen included BCNU or mitomycin C).  Include site/total dose for prior radiation exposure as needed (</w:t>
      </w:r>
      <w:r w:rsidR="00DA62ED" w:rsidRPr="006562BB">
        <w:t>e.g.</w:t>
      </w:r>
      <w:r w:rsidR="00DA62ED" w:rsidRPr="00420E58">
        <w:rPr>
          <w:i/>
        </w:rPr>
        <w:t>, no more than 3000 cGy to fields including substantial marrow).</w:t>
      </w:r>
    </w:p>
    <w:p w14:paraId="1BDF6558" w14:textId="77777777" w:rsidR="00DA62ED" w:rsidRPr="007300F3" w:rsidRDefault="00DA62ED" w:rsidP="009E246E">
      <w:pPr>
        <w:suppressAutoHyphens/>
        <w:ind w:left="720"/>
      </w:pPr>
    </w:p>
    <w:p w14:paraId="643FB317" w14:textId="44B71380" w:rsidR="00336A3A" w:rsidRPr="000474D6" w:rsidRDefault="00DA62ED" w:rsidP="00336A3A">
      <w:pPr>
        <w:pStyle w:val="Level3Heading"/>
        <w:rPr>
          <w:i/>
        </w:rPr>
      </w:pPr>
      <w:r w:rsidRPr="007300F3">
        <w:t xml:space="preserve">Age </w:t>
      </w:r>
      <w:r>
        <w:t>≥</w:t>
      </w:r>
      <w:r w:rsidRPr="007300F3">
        <w:t>18 years.</w:t>
      </w:r>
    </w:p>
    <w:p w14:paraId="288B1C53" w14:textId="674C8463" w:rsidR="000474D6" w:rsidRPr="00336A3A" w:rsidRDefault="000474D6" w:rsidP="00336A3A">
      <w:pPr>
        <w:suppressAutoHyphens/>
        <w:ind w:left="720"/>
        <w:rPr>
          <w:i/>
        </w:rPr>
      </w:pPr>
    </w:p>
    <w:p w14:paraId="40A486B3" w14:textId="77777777" w:rsidR="00DA62ED" w:rsidRPr="007300F3" w:rsidRDefault="00DA62ED" w:rsidP="00F77A87">
      <w:pPr>
        <w:pStyle w:val="Level3Heading"/>
      </w:pPr>
      <w:r w:rsidRPr="007300F3">
        <w:t>ECOG performance status</w:t>
      </w:r>
      <w:r w:rsidRPr="00E101D0">
        <w:t xml:space="preserve"> ≤</w:t>
      </w:r>
      <w:r w:rsidRPr="007300F3">
        <w:t xml:space="preserve">2 (Karnofsky </w:t>
      </w:r>
      <w:r>
        <w:t>≥</w:t>
      </w:r>
      <w:r w:rsidRPr="007300F3">
        <w:t>60%, see Appendix A).</w:t>
      </w:r>
    </w:p>
    <w:p w14:paraId="02D050D4" w14:textId="77777777" w:rsidR="00DA62ED" w:rsidRPr="007300F3" w:rsidRDefault="00DA62ED" w:rsidP="009E246E">
      <w:pPr>
        <w:suppressAutoHyphens/>
        <w:ind w:left="720"/>
      </w:pPr>
    </w:p>
    <w:p w14:paraId="0CB999A7" w14:textId="19E1F465" w:rsidR="00DA62ED" w:rsidRDefault="00DA62ED" w:rsidP="00F77A87">
      <w:pPr>
        <w:pStyle w:val="Level3Heading"/>
      </w:pPr>
      <w:r w:rsidRPr="007300F3">
        <w:t xml:space="preserve">Patients must have </w:t>
      </w:r>
      <w:r w:rsidR="00557609">
        <w:t xml:space="preserve">adequate </w:t>
      </w:r>
      <w:r w:rsidRPr="007300F3">
        <w:t>organ and marrow function as defined below:</w:t>
      </w:r>
    </w:p>
    <w:p w14:paraId="47485DD5" w14:textId="6D59BAD7" w:rsidR="00DA62ED" w:rsidRPr="007300F3" w:rsidRDefault="00DA62ED" w:rsidP="00336A3A">
      <w:pPr>
        <w:suppressAutoHyphens/>
      </w:pPr>
    </w:p>
    <w:p w14:paraId="3E448DC2" w14:textId="77777777" w:rsidR="00DA62ED" w:rsidRPr="007300F3" w:rsidRDefault="00DA62ED" w:rsidP="00DA62ED">
      <w:pPr>
        <w:numPr>
          <w:ilvl w:val="0"/>
          <w:numId w:val="1"/>
        </w:numPr>
        <w:tabs>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leukocytes</w:t>
      </w:r>
      <w:r w:rsidRPr="007300F3">
        <w:rPr>
          <w:rFonts w:ascii="Courier New" w:hAnsi="Courier New"/>
        </w:rPr>
        <w:tab/>
      </w:r>
      <w:r w:rsidR="007D0E72">
        <w:rPr>
          <w:rFonts w:ascii="Courier New" w:hAnsi="Courier New"/>
        </w:rPr>
        <w:tab/>
      </w:r>
      <w:r w:rsidR="007D0E72">
        <w:rPr>
          <w:rFonts w:ascii="Courier New" w:hAnsi="Courier New"/>
        </w:rPr>
        <w:tab/>
      </w:r>
      <w:r>
        <w:t>≥</w:t>
      </w:r>
      <w:r w:rsidRPr="007300F3">
        <w:t>3,000/mcL</w:t>
      </w:r>
    </w:p>
    <w:p w14:paraId="66FF30C7" w14:textId="77777777" w:rsidR="00DA62ED" w:rsidRPr="007300F3" w:rsidRDefault="00DA62ED" w:rsidP="00DA62ED">
      <w:pPr>
        <w:numPr>
          <w:ilvl w:val="0"/>
          <w:numId w:val="1"/>
        </w:numPr>
        <w:tabs>
          <w:tab w:val="left" w:pos="0"/>
          <w:tab w:val="left" w:pos="354"/>
          <w:tab w:val="left" w:pos="710"/>
          <w:tab w:val="left" w:pos="1086"/>
          <w:tab w:val="left" w:pos="1446"/>
          <w:tab w:val="left" w:pos="1802"/>
          <w:tab w:val="left" w:pos="2250"/>
          <w:tab w:val="left" w:pos="2520"/>
          <w:tab w:val="left" w:pos="28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absolute neutrophil count</w:t>
      </w:r>
      <w:r>
        <w:rPr>
          <w:rFonts w:ascii="Courier New" w:hAnsi="Courier New"/>
        </w:rPr>
        <w:tab/>
      </w:r>
      <w:r w:rsidR="007D0E72">
        <w:rPr>
          <w:rFonts w:ascii="Courier New" w:hAnsi="Courier New"/>
        </w:rPr>
        <w:tab/>
      </w:r>
      <w:r>
        <w:t>≥</w:t>
      </w:r>
      <w:r w:rsidRPr="007300F3">
        <w:t>1,500/mcL</w:t>
      </w:r>
    </w:p>
    <w:p w14:paraId="66FF324F" w14:textId="77777777" w:rsidR="00DA62ED" w:rsidRPr="007300F3" w:rsidRDefault="00DA62ED" w:rsidP="00DA62ED">
      <w:pPr>
        <w:numPr>
          <w:ilvl w:val="0"/>
          <w:numId w:val="1"/>
        </w:numPr>
        <w:tabs>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platelets</w:t>
      </w:r>
      <w:r w:rsidRPr="007300F3">
        <w:rPr>
          <w:rFonts w:ascii="Courier New" w:hAnsi="Courier New"/>
        </w:rPr>
        <w:tab/>
      </w:r>
      <w:r w:rsidR="007D0E72">
        <w:rPr>
          <w:rFonts w:ascii="Courier New" w:hAnsi="Courier New"/>
        </w:rPr>
        <w:tab/>
      </w:r>
      <w:r w:rsidR="007D0E72">
        <w:rPr>
          <w:rFonts w:ascii="Courier New" w:hAnsi="Courier New"/>
        </w:rPr>
        <w:tab/>
      </w:r>
      <w:r>
        <w:t>≥</w:t>
      </w:r>
      <w:r w:rsidRPr="007300F3">
        <w:t>100,000/mcL</w:t>
      </w:r>
    </w:p>
    <w:p w14:paraId="6739EFBE" w14:textId="77777777" w:rsidR="00DA62ED" w:rsidRPr="007300F3" w:rsidRDefault="00DA62ED" w:rsidP="00DA62ED">
      <w:pPr>
        <w:numPr>
          <w:ilvl w:val="0"/>
          <w:numId w:val="1"/>
        </w:numPr>
        <w:tabs>
          <w:tab w:val="left" w:pos="0"/>
          <w:tab w:val="left" w:pos="354"/>
          <w:tab w:val="left" w:pos="710"/>
          <w:tab w:val="left" w:pos="1086"/>
          <w:tab w:val="left" w:pos="1446"/>
          <w:tab w:val="left" w:pos="1802"/>
          <w:tab w:val="left" w:pos="22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total bilirubin</w:t>
      </w:r>
      <w:r w:rsidRPr="007300F3">
        <w:tab/>
      </w:r>
      <w:r w:rsidR="007D0E72">
        <w:tab/>
      </w:r>
      <w:r>
        <w:t>≤ institutional upper limit of normal (ULN)</w:t>
      </w:r>
    </w:p>
    <w:p w14:paraId="34AF2D35" w14:textId="567B28FB" w:rsidR="00DA62ED" w:rsidRPr="007300F3" w:rsidRDefault="00DA62ED" w:rsidP="00DA62ED">
      <w:pPr>
        <w:numPr>
          <w:ilvl w:val="0"/>
          <w:numId w:val="1"/>
        </w:numPr>
        <w:tabs>
          <w:tab w:val="left" w:pos="0"/>
          <w:tab w:val="left" w:pos="354"/>
          <w:tab w:val="left" w:pos="710"/>
          <w:tab w:val="left" w:pos="1086"/>
          <w:tab w:val="left" w:pos="1446"/>
          <w:tab w:val="left" w:pos="1802"/>
          <w:tab w:val="left" w:pos="225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AST(SGOT)/ALT(SGPT)</w:t>
      </w:r>
      <w:r w:rsidRPr="007300F3">
        <w:rPr>
          <w:rFonts w:ascii="Courier New" w:hAnsi="Courier New"/>
        </w:rPr>
        <w:tab/>
      </w:r>
      <w:r w:rsidR="007D0E72">
        <w:rPr>
          <w:rFonts w:ascii="Courier New" w:hAnsi="Courier New"/>
        </w:rPr>
        <w:tab/>
      </w:r>
      <w:r w:rsidRPr="00A1775F">
        <w:t>≤</w:t>
      </w:r>
      <w:r w:rsidR="002100FE">
        <w:t>3</w:t>
      </w:r>
      <w:r w:rsidRPr="007300F3">
        <w:t xml:space="preserve"> </w:t>
      </w:r>
      <w:r>
        <w:t>×</w:t>
      </w:r>
      <w:r w:rsidRPr="007300F3">
        <w:t xml:space="preserve"> institutional </w:t>
      </w:r>
      <w:r>
        <w:t>ULN</w:t>
      </w:r>
    </w:p>
    <w:p w14:paraId="3F661449" w14:textId="77777777" w:rsidR="00DA62ED" w:rsidRPr="007300F3" w:rsidRDefault="00DA62ED" w:rsidP="00DA62ED">
      <w:pPr>
        <w:numPr>
          <w:ilvl w:val="0"/>
          <w:numId w:val="1"/>
        </w:numPr>
        <w:tabs>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lastRenderedPageBreak/>
        <w:t>creatinine</w:t>
      </w:r>
      <w:r w:rsidRPr="007300F3">
        <w:tab/>
      </w:r>
      <w:r w:rsidR="00841CEF">
        <w:tab/>
      </w:r>
      <w:r w:rsidR="00841CEF">
        <w:tab/>
      </w:r>
      <w:r>
        <w:t>≤ institutional ULN</w:t>
      </w:r>
    </w:p>
    <w:p w14:paraId="4A24F9AE" w14:textId="77777777" w:rsidR="00DA62ED" w:rsidRPr="007300F3" w:rsidRDefault="00DA62ED" w:rsidP="009E246E">
      <w:pPr>
        <w:tabs>
          <w:tab w:val="center" w:pos="-15570"/>
        </w:tabs>
        <w:suppressAutoHyphens/>
        <w:jc w:val="center"/>
      </w:pPr>
      <w:r w:rsidRPr="007300F3">
        <w:t>OR</w:t>
      </w:r>
    </w:p>
    <w:p w14:paraId="078B54CB" w14:textId="3B2D6AEF" w:rsidR="00DA62ED" w:rsidRDefault="00C97E2E" w:rsidP="008166A1">
      <w:pPr>
        <w:numPr>
          <w:ilvl w:val="0"/>
          <w:numId w:val="2"/>
        </w:numPr>
        <w:tabs>
          <w:tab w:val="clear" w:pos="2160"/>
          <w:tab w:val="left" w:pos="0"/>
          <w:tab w:val="left" w:pos="354"/>
          <w:tab w:val="left" w:pos="710"/>
          <w:tab w:val="left" w:pos="1080"/>
          <w:tab w:val="left" w:pos="1800"/>
          <w:tab w:val="left" w:pos="2250"/>
          <w:tab w:val="num" w:pos="2520"/>
          <w:tab w:val="left" w:pos="2880"/>
          <w:tab w:val="left" w:pos="3960"/>
          <w:tab w:val="left" w:pos="4320"/>
          <w:tab w:val="left" w:pos="48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320" w:hanging="3600"/>
      </w:pPr>
      <w:r>
        <w:t>glomerular filtration rate (GFR)</w:t>
      </w:r>
      <w:r w:rsidR="00DA62ED" w:rsidRPr="007300F3">
        <w:rPr>
          <w:rFonts w:ascii="Courier New" w:hAnsi="Courier New"/>
        </w:rPr>
        <w:tab/>
      </w:r>
      <w:r w:rsidR="004B6D3D" w:rsidRPr="00BF3A76">
        <w:rPr>
          <w:i/>
        </w:rPr>
        <w:t>[</w:t>
      </w:r>
      <w:r w:rsidR="004B6D3D" w:rsidRPr="00B31954">
        <w:rPr>
          <w:i/>
          <w:highlight w:val="yellow"/>
        </w:rPr>
        <w:t>For Phase 1</w:t>
      </w:r>
      <w:r w:rsidR="004B6D3D" w:rsidRPr="00336A3A">
        <w:rPr>
          <w:i/>
          <w:highlight w:val="yellow"/>
        </w:rPr>
        <w:t>]</w:t>
      </w:r>
      <w:r w:rsidRPr="00336A3A">
        <w:rPr>
          <w:highlight w:val="yellow"/>
        </w:rPr>
        <w:t>≥60 mL/min/1.73 m</w:t>
      </w:r>
      <w:r w:rsidRPr="00336A3A">
        <w:rPr>
          <w:sz w:val="28"/>
          <w:highlight w:val="yellow"/>
          <w:vertAlign w:val="superscript"/>
        </w:rPr>
        <w:t>2</w:t>
      </w:r>
      <w:r w:rsidR="004B6D3D" w:rsidRPr="00336A3A">
        <w:rPr>
          <w:highlight w:val="yellow"/>
        </w:rPr>
        <w:t xml:space="preserve"> </w:t>
      </w:r>
      <w:r w:rsidR="005F50B8" w:rsidRPr="00336A3A">
        <w:rPr>
          <w:highlight w:val="yellow"/>
        </w:rPr>
        <w:t xml:space="preserve">unless data exists </w:t>
      </w:r>
      <w:r w:rsidR="009F6337" w:rsidRPr="00336A3A">
        <w:rPr>
          <w:highlight w:val="yellow"/>
        </w:rPr>
        <w:t>supporting safe use at lower kidney function values, no lower than 30</w:t>
      </w:r>
      <w:r w:rsidR="00DF45C8" w:rsidRPr="00336A3A">
        <w:rPr>
          <w:highlight w:val="yellow"/>
        </w:rPr>
        <w:t xml:space="preserve"> </w:t>
      </w:r>
      <w:r w:rsidR="009F6337" w:rsidRPr="00336A3A">
        <w:rPr>
          <w:highlight w:val="yellow"/>
        </w:rPr>
        <w:t>mL/min/1.73</w:t>
      </w:r>
      <w:r w:rsidR="00630233" w:rsidRPr="00336A3A">
        <w:rPr>
          <w:highlight w:val="yellow"/>
        </w:rPr>
        <w:t xml:space="preserve"> </w:t>
      </w:r>
      <w:r w:rsidR="009F6337" w:rsidRPr="00336A3A">
        <w:rPr>
          <w:highlight w:val="yellow"/>
        </w:rPr>
        <w:t>m</w:t>
      </w:r>
      <w:r w:rsidR="009F6337" w:rsidRPr="00336A3A">
        <w:rPr>
          <w:highlight w:val="yellow"/>
          <w:vertAlign w:val="superscript"/>
        </w:rPr>
        <w:t>2</w:t>
      </w:r>
      <w:r w:rsidR="000212DB" w:rsidRPr="00336A3A">
        <w:rPr>
          <w:highlight w:val="yellow"/>
        </w:rPr>
        <w:t xml:space="preserve"> (</w:t>
      </w:r>
      <w:r w:rsidR="000474D6" w:rsidRPr="00336A3A">
        <w:rPr>
          <w:highlight w:val="yellow"/>
        </w:rPr>
        <w:t>s</w:t>
      </w:r>
      <w:r w:rsidR="000212DB" w:rsidRPr="00336A3A">
        <w:rPr>
          <w:highlight w:val="yellow"/>
        </w:rPr>
        <w:t>ee Appendix B)</w:t>
      </w:r>
    </w:p>
    <w:p w14:paraId="7F0B9923" w14:textId="2074FFF3" w:rsidR="00336A3A" w:rsidRDefault="00336A3A" w:rsidP="00336A3A">
      <w:pPr>
        <w:tabs>
          <w:tab w:val="left" w:pos="0"/>
          <w:tab w:val="left" w:pos="354"/>
          <w:tab w:val="left" w:pos="710"/>
          <w:tab w:val="left" w:pos="1086"/>
          <w:tab w:val="left" w:pos="1446"/>
          <w:tab w:val="left" w:pos="1802"/>
          <w:tab w:val="left" w:pos="2250"/>
          <w:tab w:val="left" w:pos="4500"/>
          <w:tab w:val="left" w:pos="4590"/>
          <w:tab w:val="left" w:pos="4860"/>
          <w:tab w:val="left" w:pos="5400"/>
          <w:tab w:val="left" w:pos="5760"/>
          <w:tab w:val="left" w:pos="6480"/>
          <w:tab w:val="left" w:pos="6840"/>
          <w:tab w:val="left" w:pos="7200"/>
          <w:tab w:val="left" w:pos="7560"/>
          <w:tab w:val="left" w:pos="7920"/>
          <w:tab w:val="left" w:pos="8280"/>
          <w:tab w:val="left" w:pos="8640"/>
          <w:tab w:val="left" w:pos="9000"/>
          <w:tab w:val="left" w:pos="9360"/>
        </w:tabs>
        <w:suppressAutoHyphens/>
        <w:ind w:left="4320"/>
        <w:rPr>
          <w:i/>
        </w:rPr>
      </w:pPr>
      <w:r>
        <w:rPr>
          <w:i/>
        </w:rPr>
        <w:t>[OR for larger phase 2 or 3]</w:t>
      </w:r>
    </w:p>
    <w:p w14:paraId="0740954A" w14:textId="0A67F9FD" w:rsidR="00DF45C8" w:rsidRDefault="009F6337" w:rsidP="008166A1">
      <w:pPr>
        <w:tabs>
          <w:tab w:val="left" w:pos="0"/>
          <w:tab w:val="left" w:pos="354"/>
          <w:tab w:val="left" w:pos="710"/>
          <w:tab w:val="left" w:pos="1086"/>
          <w:tab w:val="left" w:pos="1446"/>
          <w:tab w:val="left" w:pos="1802"/>
          <w:tab w:val="left" w:pos="2250"/>
          <w:tab w:val="left" w:pos="4500"/>
          <w:tab w:val="left" w:pos="4590"/>
          <w:tab w:val="left" w:pos="4860"/>
          <w:tab w:val="left" w:pos="5400"/>
          <w:tab w:val="left" w:pos="5760"/>
          <w:tab w:val="left" w:pos="6480"/>
          <w:tab w:val="left" w:pos="6840"/>
          <w:tab w:val="left" w:pos="7200"/>
          <w:tab w:val="left" w:pos="7560"/>
          <w:tab w:val="left" w:pos="7920"/>
          <w:tab w:val="left" w:pos="8280"/>
          <w:tab w:val="left" w:pos="8640"/>
          <w:tab w:val="left" w:pos="9000"/>
          <w:tab w:val="left" w:pos="9360"/>
        </w:tabs>
        <w:suppressAutoHyphens/>
        <w:ind w:left="4320"/>
      </w:pPr>
      <w:r>
        <w:t xml:space="preserve"> ≥5</w:t>
      </w:r>
      <w:r w:rsidRPr="007300F3">
        <w:t>0 mL/min/1.73 m</w:t>
      </w:r>
      <w:r w:rsidRPr="007300F3">
        <w:rPr>
          <w:sz w:val="28"/>
          <w:vertAlign w:val="superscript"/>
        </w:rPr>
        <w:t>2</w:t>
      </w:r>
      <w:r>
        <w:t xml:space="preserve"> unless data exists supporting safe use at lower kidney function values, no lower than 30</w:t>
      </w:r>
      <w:r w:rsidR="00DF45C8">
        <w:t xml:space="preserve"> </w:t>
      </w:r>
      <w:r>
        <w:t>mL/min/1.73</w:t>
      </w:r>
      <w:r w:rsidR="00630233">
        <w:t xml:space="preserve"> </w:t>
      </w:r>
      <w:r>
        <w:t>m</w:t>
      </w:r>
      <w:r w:rsidRPr="009F6337">
        <w:rPr>
          <w:vertAlign w:val="superscript"/>
        </w:rPr>
        <w:t>2</w:t>
      </w:r>
      <w:r w:rsidR="000212DB">
        <w:t xml:space="preserve"> (</w:t>
      </w:r>
      <w:r w:rsidR="00100EA1">
        <w:t>see Appendix B</w:t>
      </w:r>
      <w:r w:rsidR="000212DB">
        <w:t>).</w:t>
      </w:r>
    </w:p>
    <w:p w14:paraId="1889049A" w14:textId="77777777" w:rsidR="00DA62ED" w:rsidRPr="007300F3" w:rsidRDefault="00DA62ED" w:rsidP="009E246E">
      <w:pPr>
        <w:suppressAutoHyphens/>
        <w:ind w:left="720"/>
      </w:pPr>
    </w:p>
    <w:p w14:paraId="5B82502D" w14:textId="066F1482" w:rsidR="00C87B92" w:rsidRPr="00E07D98" w:rsidRDefault="00D843E2" w:rsidP="00E07D98">
      <w:pPr>
        <w:pStyle w:val="Level3Heading"/>
      </w:pPr>
      <w:r>
        <w:t>Known h</w:t>
      </w:r>
      <w:r w:rsidR="005D5624">
        <w:t xml:space="preserve">uman </w:t>
      </w:r>
      <w:r w:rsidR="00D51DAC">
        <w:t>i</w:t>
      </w:r>
      <w:r w:rsidR="005D5624">
        <w:t xml:space="preserve">mmunodeficiency </w:t>
      </w:r>
      <w:r w:rsidR="00D51DAC">
        <w:t>v</w:t>
      </w:r>
      <w:r w:rsidR="005D5624">
        <w:t>irus (</w:t>
      </w:r>
      <w:r w:rsidR="00C87B92" w:rsidRPr="000701E5">
        <w:t>HIV</w:t>
      </w:r>
      <w:r w:rsidR="005D5624">
        <w:t>)</w:t>
      </w:r>
      <w:r w:rsidR="00C87B92" w:rsidRPr="000701E5">
        <w:t>-infected patients on effective anti-retroviral therapy with undetectable viral load within 6 months are eligible for this trial.</w:t>
      </w:r>
    </w:p>
    <w:p w14:paraId="314AAC16" w14:textId="77777777" w:rsidR="00C87B92" w:rsidRPr="00E07D98" w:rsidRDefault="00C87B92" w:rsidP="00BD5DE7"/>
    <w:p w14:paraId="18B88463" w14:textId="77777777" w:rsidR="00C87B92" w:rsidRDefault="00C87B92" w:rsidP="00F77A87">
      <w:pPr>
        <w:pStyle w:val="Level3Heading"/>
      </w:pPr>
      <w:r>
        <w:t>For p</w:t>
      </w:r>
      <w:r w:rsidRPr="000701E5">
        <w:t xml:space="preserve">atients with evidence of chronic hepatitis B virus (HBV) infection, </w:t>
      </w:r>
      <w:r>
        <w:t xml:space="preserve">the </w:t>
      </w:r>
      <w:r w:rsidRPr="000701E5">
        <w:t>HBV viral load must be undetectable on suppressive therapy</w:t>
      </w:r>
      <w:r>
        <w:t>,</w:t>
      </w:r>
      <w:r w:rsidRPr="000701E5">
        <w:t xml:space="preserve"> if indicated.</w:t>
      </w:r>
    </w:p>
    <w:p w14:paraId="79BB8CDF" w14:textId="77777777" w:rsidR="00C87B92" w:rsidRPr="00E07D98" w:rsidRDefault="00C87B92" w:rsidP="00BD5DE7"/>
    <w:p w14:paraId="2B184F15" w14:textId="3C162080" w:rsidR="00C87B92" w:rsidRDefault="00C87B92" w:rsidP="00F77A87">
      <w:pPr>
        <w:pStyle w:val="Level3Heading"/>
      </w:pPr>
      <w:r w:rsidRPr="000701E5">
        <w:t>Patients with a history of hepatitis C virus (HCV) infection m</w:t>
      </w:r>
      <w:r>
        <w:t xml:space="preserve">ust have been treated and cured. </w:t>
      </w:r>
      <w:r w:rsidR="005D5624">
        <w:t xml:space="preserve"> </w:t>
      </w:r>
      <w:r>
        <w:t>For</w:t>
      </w:r>
      <w:r w:rsidRPr="000701E5">
        <w:t xml:space="preserve"> patients with </w:t>
      </w:r>
      <w:r w:rsidR="00D843E2">
        <w:t xml:space="preserve">known </w:t>
      </w:r>
      <w:r w:rsidRPr="000701E5">
        <w:t>HCV infection who are currently on treatment</w:t>
      </w:r>
      <w:r>
        <w:t>, they are eligible if they have</w:t>
      </w:r>
      <w:r w:rsidRPr="000701E5">
        <w:t xml:space="preserve"> an undetectable HCV viral load.</w:t>
      </w:r>
    </w:p>
    <w:p w14:paraId="5E9EAD12" w14:textId="77777777" w:rsidR="00C87B92" w:rsidRPr="00E07D98" w:rsidRDefault="00C87B92" w:rsidP="00BD5DE7"/>
    <w:p w14:paraId="08628095" w14:textId="37433918" w:rsidR="00F9757C" w:rsidRDefault="00F9757C" w:rsidP="00F77A87">
      <w:pPr>
        <w:pStyle w:val="Level3Heading"/>
      </w:pPr>
      <w:r>
        <w:t xml:space="preserve">Patients with </w:t>
      </w:r>
      <w:r w:rsidRPr="006562BB">
        <w:rPr>
          <w:b/>
        </w:rPr>
        <w:t>treated brain metastases</w:t>
      </w:r>
      <w:r>
        <w:t xml:space="preserve"> are eligible if </w:t>
      </w:r>
      <w:r w:rsidR="00C87B92">
        <w:t xml:space="preserve">follow-up brain imaging after </w:t>
      </w:r>
      <w:r w:rsidR="00480AD7">
        <w:t>central nervous system (</w:t>
      </w:r>
      <w:r w:rsidR="00C87B92">
        <w:t>CNS</w:t>
      </w:r>
      <w:r w:rsidR="00480AD7">
        <w:t>)</w:t>
      </w:r>
      <w:r w:rsidR="00C87B92">
        <w:t>-directed therapy shows no evidence of progression</w:t>
      </w:r>
      <w:r>
        <w:t>.</w:t>
      </w:r>
      <w:r w:rsidR="00C87B92">
        <w:t xml:space="preserve">  (</w:t>
      </w:r>
      <w:r w:rsidR="00C87B92">
        <w:rPr>
          <w:i/>
        </w:rPr>
        <w:t>N</w:t>
      </w:r>
      <w:r w:rsidR="00C87B92" w:rsidRPr="004A2FCF">
        <w:rPr>
          <w:i/>
        </w:rPr>
        <w:t xml:space="preserve">ote: </w:t>
      </w:r>
      <w:r w:rsidR="00480AD7">
        <w:rPr>
          <w:i/>
        </w:rPr>
        <w:t xml:space="preserve"> In</w:t>
      </w:r>
      <w:r w:rsidR="00C87B92" w:rsidRPr="004A2FCF">
        <w:rPr>
          <w:i/>
        </w:rPr>
        <w:t xml:space="preserve"> specific trials, it may be necessary to add a time factor regarding the follow-up brain imaging, but this should be as lenient as medically indicated</w:t>
      </w:r>
      <w:r w:rsidR="00480AD7">
        <w:rPr>
          <w:i/>
        </w:rPr>
        <w:t>.</w:t>
      </w:r>
      <w:r w:rsidR="00C87B92" w:rsidRPr="004A2FCF">
        <w:rPr>
          <w:i/>
        </w:rPr>
        <w:t>)</w:t>
      </w:r>
    </w:p>
    <w:p w14:paraId="2775B81A" w14:textId="77777777" w:rsidR="00F9757C" w:rsidRPr="006562BB" w:rsidRDefault="00F9757C" w:rsidP="00BD5DE7"/>
    <w:p w14:paraId="6A247CE8" w14:textId="77777777" w:rsidR="00C87B92" w:rsidRDefault="00C87B92" w:rsidP="00F77A87">
      <w:pPr>
        <w:pStyle w:val="Level3Heading"/>
      </w:pPr>
      <w:r>
        <w:t xml:space="preserve">Patients with </w:t>
      </w:r>
      <w:r w:rsidRPr="006562BB">
        <w:rPr>
          <w:b/>
        </w:rPr>
        <w:t>new or progressive brain metastases</w:t>
      </w:r>
      <w:r>
        <w:t xml:space="preserve"> (active brain metastases) or </w:t>
      </w:r>
      <w:r w:rsidRPr="006562BB">
        <w:rPr>
          <w:b/>
        </w:rPr>
        <w:t>leptomeningeal disease</w:t>
      </w:r>
      <w:r>
        <w:t xml:space="preserve"> are eligible if the treating physician determines that immediate CNS specific treatment is not required and is unlikely to be required during the first cycle of therapy.</w:t>
      </w:r>
    </w:p>
    <w:p w14:paraId="14D8CAB8" w14:textId="77777777" w:rsidR="00C87B92" w:rsidRPr="00BD5DE7" w:rsidRDefault="00C87B92" w:rsidP="00BD5DE7"/>
    <w:p w14:paraId="5BE5A0AD" w14:textId="77777777" w:rsidR="00C87B92" w:rsidRDefault="00C87B92" w:rsidP="00F77A87">
      <w:pPr>
        <w:pStyle w:val="Level3Heading"/>
      </w:pPr>
      <w:r w:rsidRPr="00966953">
        <w:t>Patients with a prior or concurrent malignancy whose natural history or treatment does not have the potential to interfere with the safety or efficacy assessment of the investigational regimen are eligible</w:t>
      </w:r>
      <w:r w:rsidR="00E55101">
        <w:t xml:space="preserve"> for this trial</w:t>
      </w:r>
      <w:r w:rsidRPr="00966953">
        <w:t>.</w:t>
      </w:r>
    </w:p>
    <w:p w14:paraId="1351F0A8" w14:textId="77777777" w:rsidR="00C87B92" w:rsidRPr="00BD5DE7" w:rsidRDefault="00C87B92" w:rsidP="00BD5DE7"/>
    <w:p w14:paraId="498A0E69" w14:textId="77777777" w:rsidR="00C87B92" w:rsidRDefault="00C87B92" w:rsidP="00F77A87">
      <w:pPr>
        <w:pStyle w:val="Level3Heading"/>
      </w:pPr>
      <w:r>
        <w:t xml:space="preserve">Patients with known history or current symptoms of cardiac disease, or history of treatment with cardiotoxic agents, should have a clinical risk assessment of cardiac function using the New York Heart Association Functional Classification.  To </w:t>
      </w:r>
      <w:r w:rsidRPr="00384721">
        <w:t xml:space="preserve">be eligible for this </w:t>
      </w:r>
      <w:r w:rsidR="00EF2C6F">
        <w:t>trial</w:t>
      </w:r>
      <w:r w:rsidRPr="00384721">
        <w:t>, patients should be class 2</w:t>
      </w:r>
      <w:r w:rsidR="00EF2C6F">
        <w:t>B</w:t>
      </w:r>
      <w:r w:rsidRPr="00384721">
        <w:t xml:space="preserve"> or better.</w:t>
      </w:r>
    </w:p>
    <w:p w14:paraId="5057A085" w14:textId="77777777" w:rsidR="00C87B92" w:rsidRPr="00BD5DE7" w:rsidRDefault="00C87B92" w:rsidP="00BD5DE7"/>
    <w:p w14:paraId="4CB5E801" w14:textId="77777777" w:rsidR="00DA62ED" w:rsidRPr="00777144" w:rsidRDefault="00777144" w:rsidP="00F77A87">
      <w:pPr>
        <w:pStyle w:val="Level3Heading"/>
      </w:pPr>
      <w:r>
        <w:rPr>
          <w:i/>
        </w:rPr>
        <w:t>Pl</w:t>
      </w:r>
      <w:r w:rsidR="00DA62ED" w:rsidRPr="00777144">
        <w:rPr>
          <w:i/>
        </w:rPr>
        <w:t>ease insert other appropriate eligibility criteria.</w:t>
      </w:r>
    </w:p>
    <w:p w14:paraId="79925875" w14:textId="77777777" w:rsidR="00DA62ED" w:rsidRPr="007300F3" w:rsidRDefault="00DA62ED" w:rsidP="009E246E">
      <w:pPr>
        <w:suppressAutoHyphens/>
        <w:ind w:left="720"/>
      </w:pPr>
    </w:p>
    <w:p w14:paraId="3D002090" w14:textId="19361A94" w:rsidR="00DA62ED" w:rsidRPr="007300F3" w:rsidRDefault="00336A3A" w:rsidP="00336A3A">
      <w:pPr>
        <w:pStyle w:val="Level3Heading"/>
      </w:pPr>
      <w:r>
        <w:t>W</w:t>
      </w:r>
      <w:r w:rsidR="00DA62ED" w:rsidRPr="007300F3">
        <w:t xml:space="preserve">omen of child-bearing potential and men must agree to use adequate contraception (hormonal or barrier method of birth control; abstinence) prior to study entry and for the duration of study participation.  Should a woman become pregnant or suspect she is pregnant while </w:t>
      </w:r>
      <w:r w:rsidR="00DA62ED" w:rsidRPr="00E0401A">
        <w:t>she</w:t>
      </w:r>
      <w:r w:rsidR="00DA62ED">
        <w:t xml:space="preserve"> or her partner</w:t>
      </w:r>
      <w:r w:rsidR="00DA62ED" w:rsidRPr="00E0401A">
        <w:t xml:space="preserve"> is</w:t>
      </w:r>
      <w:r w:rsidR="00DA62ED">
        <w:t xml:space="preserve"> </w:t>
      </w:r>
      <w:r w:rsidR="00DA62ED" w:rsidRPr="007300F3">
        <w:t xml:space="preserve">participating in this study, she should inform her </w:t>
      </w:r>
      <w:r w:rsidR="00DA62ED" w:rsidRPr="007300F3">
        <w:lastRenderedPageBreak/>
        <w:t>treating physician immediately.</w:t>
      </w:r>
      <w:r w:rsidR="00DA62ED">
        <w:t xml:space="preserve">  Men treated or enrolled on this protocol must also agree to use adequate contraception prior to the study, for the duration of study participation, and 4 months after completion of </w:t>
      </w:r>
      <w:r w:rsidR="00597D05">
        <w:rPr>
          <w:i/>
        </w:rPr>
        <w:t>[DRUG NAME]</w:t>
      </w:r>
      <w:r w:rsidR="00DA62ED" w:rsidRPr="00336A3A">
        <w:rPr>
          <w:i/>
        </w:rPr>
        <w:t xml:space="preserve"> </w:t>
      </w:r>
      <w:r w:rsidR="00DA62ED">
        <w:t>administration.</w:t>
      </w:r>
    </w:p>
    <w:p w14:paraId="48EE05FC" w14:textId="77777777" w:rsidR="00DA62ED" w:rsidRPr="007300F3" w:rsidRDefault="00DA62ED"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E686DEF" w14:textId="77777777" w:rsidR="00DA62ED" w:rsidRPr="007300F3" w:rsidRDefault="00DA62ED" w:rsidP="00F77A87">
      <w:pPr>
        <w:pStyle w:val="Level3Heading"/>
      </w:pPr>
      <w:r w:rsidRPr="007300F3">
        <w:t>Ability to understand and the willingness to sign a written informed consent document.</w:t>
      </w:r>
    </w:p>
    <w:p w14:paraId="374E5E6A" w14:textId="77777777" w:rsidR="00DA62ED" w:rsidRPr="007300F3" w:rsidRDefault="00DA62ED" w:rsidP="009E246E">
      <w:pPr>
        <w:suppressAutoHyphens/>
        <w:ind w:left="720"/>
      </w:pPr>
    </w:p>
    <w:p w14:paraId="5488D442" w14:textId="77777777" w:rsidR="00DA62ED" w:rsidRPr="007300F3" w:rsidRDefault="00DA62ED" w:rsidP="00F77A87">
      <w:pPr>
        <w:pStyle w:val="Heading2"/>
      </w:pPr>
      <w:bookmarkStart w:id="29" w:name="_Toc318813004"/>
      <w:bookmarkStart w:id="30" w:name="_Toc39157031"/>
      <w:r w:rsidRPr="00B401D1">
        <w:t>Exclusion Criteria</w:t>
      </w:r>
      <w:bookmarkEnd w:id="29"/>
      <w:bookmarkEnd w:id="30"/>
    </w:p>
    <w:p w14:paraId="2043DA52" w14:textId="77777777" w:rsidR="00DA62ED" w:rsidRPr="007300F3" w:rsidRDefault="00DA62ED"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61B364E" w14:textId="4276D735" w:rsidR="00DA62ED" w:rsidRDefault="00DA62ED" w:rsidP="00F77A87">
      <w:pPr>
        <w:pStyle w:val="Level3Heading"/>
      </w:pPr>
      <w:r w:rsidRPr="007300F3">
        <w:t>Patients who have had chemotherapy or radiotherapy within 4 weeks (6 weeks for nitrosoureas or mitomycin C) prior to entering the study</w:t>
      </w:r>
      <w:r w:rsidR="0037641A">
        <w:t>.</w:t>
      </w:r>
      <w:r w:rsidRPr="007300F3">
        <w:t xml:space="preserve"> </w:t>
      </w:r>
    </w:p>
    <w:p w14:paraId="3CFF4938" w14:textId="77777777" w:rsidR="00DA62ED" w:rsidRPr="00694189" w:rsidRDefault="00DA62ED" w:rsidP="00AB0A44"/>
    <w:p w14:paraId="28A8BEFD" w14:textId="0937EB39" w:rsidR="00DA62ED" w:rsidRPr="00DD6154" w:rsidRDefault="00DA62ED" w:rsidP="00F77A87">
      <w:pPr>
        <w:pStyle w:val="Level3Heading"/>
      </w:pPr>
      <w:r w:rsidRPr="00DD6154">
        <w:t>Patients who have not recovered from adverse events due to prior anti-cancer therapy (</w:t>
      </w:r>
      <w:r w:rsidRPr="00DD6154">
        <w:rPr>
          <w:i/>
        </w:rPr>
        <w:t>i.e.</w:t>
      </w:r>
      <w:r w:rsidRPr="00DD6154">
        <w:t>, have residual toxicities &gt; Grade 1)</w:t>
      </w:r>
      <w:r w:rsidR="000474D6">
        <w:t xml:space="preserve"> </w:t>
      </w:r>
      <w:r w:rsidR="001B335E" w:rsidRPr="001B335E">
        <w:t xml:space="preserve">with the exception of alopecia. </w:t>
      </w:r>
    </w:p>
    <w:p w14:paraId="6CB3BAFC" w14:textId="77777777" w:rsidR="00DA62ED" w:rsidRDefault="00DA62ED" w:rsidP="00026EBB"/>
    <w:p w14:paraId="461955E6" w14:textId="04854B22" w:rsidR="00DA62ED" w:rsidRPr="007300F3" w:rsidRDefault="00DA62ED" w:rsidP="00F77A87">
      <w:pPr>
        <w:pStyle w:val="Level3Heading"/>
      </w:pPr>
      <w:r w:rsidRPr="007300F3">
        <w:t xml:space="preserve">Patients </w:t>
      </w:r>
      <w:r>
        <w:t>who are</w:t>
      </w:r>
      <w:r w:rsidRPr="007300F3">
        <w:t xml:space="preserve"> receiving any other investigational agents.</w:t>
      </w:r>
      <w:r w:rsidR="0054597F" w:rsidRPr="0054597F">
        <w:rPr>
          <w:color w:val="000000"/>
          <w:bdr w:val="none" w:sz="0" w:space="0" w:color="auto" w:frame="1"/>
        </w:rPr>
        <w:t xml:space="preserve"> </w:t>
      </w:r>
      <w:r w:rsidR="0054597F">
        <w:rPr>
          <w:rStyle w:val="normaltextrun"/>
          <w:color w:val="000000"/>
          <w:bdr w:val="none" w:sz="0" w:space="0" w:color="auto" w:frame="1"/>
        </w:rPr>
        <w:t>Patients who have received other investigational agents previously who are no longer receiving these investigational agents may be eligible at the discretion of the PI.</w:t>
      </w:r>
    </w:p>
    <w:p w14:paraId="21C8F2A6" w14:textId="126C1A1D" w:rsidR="00DA62ED" w:rsidRPr="007300F3" w:rsidRDefault="00DA62ED" w:rsidP="00597D05">
      <w:pPr>
        <w:suppressAutoHyphens/>
      </w:pPr>
    </w:p>
    <w:p w14:paraId="35118F64" w14:textId="75858F63" w:rsidR="00DA62ED" w:rsidRPr="007300F3" w:rsidRDefault="00DA62ED" w:rsidP="00F77A87">
      <w:pPr>
        <w:pStyle w:val="Level3Heading"/>
      </w:pPr>
      <w:r w:rsidRPr="007300F3">
        <w:t xml:space="preserve">History of allergic reactions attributed to compounds of similar chemical or biologic composition to </w:t>
      </w:r>
      <w:r w:rsidR="00597D05">
        <w:rPr>
          <w:i/>
        </w:rPr>
        <w:t>[Drug Name(s) under study]</w:t>
      </w:r>
    </w:p>
    <w:p w14:paraId="7DB6B4EF" w14:textId="77777777" w:rsidR="00DA62ED" w:rsidRPr="007300F3" w:rsidRDefault="00DA62ED" w:rsidP="009E246E">
      <w:pPr>
        <w:suppressAutoHyphens/>
        <w:ind w:left="720"/>
      </w:pPr>
    </w:p>
    <w:p w14:paraId="65482B35" w14:textId="77777777" w:rsidR="00DA62ED" w:rsidRPr="00F53684" w:rsidRDefault="00DA62ED" w:rsidP="00F77A87">
      <w:pPr>
        <w:pStyle w:val="Level3Heading"/>
        <w:rPr>
          <w:i/>
        </w:rPr>
      </w:pPr>
      <w:r w:rsidRPr="00F53684">
        <w:rPr>
          <w:i/>
        </w:rPr>
        <w:t>Please state appropriate exclusion criteria relating to concomitant medications or substances that have the potential to affect the activity or pharmacokinetics of the study agent(s).  Examples of such agents or substances include those that interact through the CYP450 isoenzyme system or other sources of drug interactions (</w:t>
      </w:r>
      <w:r w:rsidRPr="006562BB">
        <w:t>e.g.</w:t>
      </w:r>
      <w:r w:rsidRPr="00F53684">
        <w:rPr>
          <w:i/>
        </w:rPr>
        <w:t>, P-glycoprotein).  Specifically excluded substances may be listed below, stated in Section 8 (Pharmaceutical Information), and presented as an appendix.  If appropriate, the following text concerning CYP450 interactions may be used or modified.</w:t>
      </w:r>
    </w:p>
    <w:p w14:paraId="1CAE9029" w14:textId="77777777" w:rsidR="00DA62ED" w:rsidRPr="007300F3" w:rsidRDefault="00DA62ED" w:rsidP="009E246E">
      <w:pPr>
        <w:widowControl/>
        <w:ind w:left="720"/>
      </w:pPr>
    </w:p>
    <w:p w14:paraId="6FDD2AB1" w14:textId="1DF664AF" w:rsidR="00DA62ED" w:rsidRPr="007300F3" w:rsidRDefault="00DA62ED" w:rsidP="009E246E">
      <w:pPr>
        <w:widowControl/>
        <w:ind w:left="720"/>
      </w:pPr>
      <w:r w:rsidRPr="007300F3">
        <w:t>Patients receiving any medications or substances that are inhibitors or inducers of</w:t>
      </w:r>
      <w:r>
        <w:t xml:space="preserve"> </w:t>
      </w:r>
      <w:r w:rsidRPr="00B97062">
        <w:rPr>
          <w:i/>
        </w:rPr>
        <w:t>[specify CYP450 enzyme(s)]</w:t>
      </w:r>
      <w:r w:rsidRPr="007300F3">
        <w:t xml:space="preserve"> are ineligible.</w:t>
      </w:r>
      <w:r w:rsidRPr="009B4567">
        <w:t xml:space="preserve">  </w:t>
      </w:r>
      <w:bookmarkStart w:id="31" w:name="_Hlk502770558"/>
      <w:r w:rsidRPr="009B4567">
        <w:t xml:space="preserve">Because the lists of these agents are constantly changing, it is important to regularly consult a frequently-updated </w:t>
      </w:r>
      <w:r w:rsidR="006C0D77">
        <w:t>medical reference</w:t>
      </w:r>
      <w:r w:rsidRPr="009B4567">
        <w:t>.  A</w:t>
      </w:r>
      <w:r>
        <w:t xml:space="preserve">s part of the enrollment/informed consent procedures, the patient will be counseled on the risk of interactions with other agents, and what to do if new medications need to be prescribed or if the patient is considering a new over-the-counter medicine or herbal product. </w:t>
      </w:r>
      <w:bookmarkEnd w:id="31"/>
    </w:p>
    <w:p w14:paraId="12BBB22D" w14:textId="77777777" w:rsidR="00DA62ED" w:rsidRPr="007300F3" w:rsidRDefault="00DA62ED" w:rsidP="009E246E">
      <w:pPr>
        <w:widowControl/>
        <w:ind w:left="720"/>
      </w:pPr>
    </w:p>
    <w:p w14:paraId="45AF3526" w14:textId="1656586F" w:rsidR="00DA62ED" w:rsidRDefault="00C87B92" w:rsidP="00F77A87">
      <w:pPr>
        <w:pStyle w:val="Level3Heading"/>
      </w:pPr>
      <w:r>
        <w:t>Patients with u</w:t>
      </w:r>
      <w:r w:rsidR="00DA62ED" w:rsidRPr="007300F3">
        <w:t>ncontrolled intercurrent illness</w:t>
      </w:r>
      <w:r w:rsidR="00204305">
        <w:t xml:space="preserve"> that would prevent receipt of [</w:t>
      </w:r>
      <w:r w:rsidR="00702E9C" w:rsidRPr="00702E9C">
        <w:rPr>
          <w:color w:val="FF0000"/>
        </w:rPr>
        <w:t>select all that apply</w:t>
      </w:r>
      <w:r w:rsidR="00702E9C">
        <w:t xml:space="preserve"> </w:t>
      </w:r>
      <w:r w:rsidR="00204305" w:rsidRPr="00204305">
        <w:rPr>
          <w:i/>
        </w:rPr>
        <w:t>investigational product or standard of care chemotherapy, radiation or surgery</w:t>
      </w:r>
      <w:r w:rsidR="00204305">
        <w:t>]</w:t>
      </w:r>
      <w:r w:rsidR="00DA62ED" w:rsidRPr="007300F3">
        <w:t>.</w:t>
      </w:r>
    </w:p>
    <w:p w14:paraId="6D96D39C" w14:textId="77777777" w:rsidR="00DA62ED" w:rsidRPr="007300F3" w:rsidRDefault="00DA62ED" w:rsidP="009E246E">
      <w:pPr>
        <w:suppressAutoHyphens/>
        <w:ind w:left="1440" w:hanging="720"/>
      </w:pPr>
    </w:p>
    <w:p w14:paraId="4E40FB96" w14:textId="77777777" w:rsidR="00C87B92" w:rsidRDefault="00C87B92" w:rsidP="00F77A87">
      <w:pPr>
        <w:pStyle w:val="Level3Heading"/>
      </w:pPr>
      <w:r>
        <w:t xml:space="preserve">Patients with </w:t>
      </w:r>
      <w:r w:rsidRPr="00B109F3">
        <w:t xml:space="preserve">psychiatric illness/social situations that would </w:t>
      </w:r>
      <w:r w:rsidRPr="00A77A91">
        <w:t xml:space="preserve">limit </w:t>
      </w:r>
      <w:r w:rsidRPr="00B109F3">
        <w:t>compliance with study requirements</w:t>
      </w:r>
      <w:r>
        <w:t>.</w:t>
      </w:r>
    </w:p>
    <w:p w14:paraId="2E008355" w14:textId="77777777" w:rsidR="00C87B92" w:rsidRPr="00BD5DE7" w:rsidRDefault="00C87B92" w:rsidP="00BD5DE7"/>
    <w:p w14:paraId="5DD93442" w14:textId="625A9A4B" w:rsidR="00DA62ED" w:rsidRPr="007300F3" w:rsidRDefault="00DA62ED" w:rsidP="009A0AFF">
      <w:pPr>
        <w:pStyle w:val="Level3Heading"/>
      </w:pPr>
      <w:r w:rsidRPr="007300F3">
        <w:t>Pregnant women are excluded from this study</w:t>
      </w:r>
      <w:r w:rsidR="009A0AFF">
        <w:t xml:space="preserve">. </w:t>
      </w:r>
      <w:r w:rsidRPr="007300F3">
        <w:t xml:space="preserve">Because there is an unknown but potential risk for adverse events in nursing infants secondary </w:t>
      </w:r>
      <w:r w:rsidR="009A0AFF">
        <w:t>to treatment of the mother with</w:t>
      </w:r>
      <w:r w:rsidRPr="00C92039">
        <w:rPr>
          <w:i/>
        </w:rPr>
        <w:t xml:space="preserve"> </w:t>
      </w:r>
      <w:r w:rsidRPr="007300F3">
        <w:lastRenderedPageBreak/>
        <w:t>breastfeeding should be discontinued if the mother is treated with</w:t>
      </w:r>
      <w:r w:rsidR="009A0AFF">
        <w:rPr>
          <w:i/>
        </w:rPr>
        <w:t xml:space="preserve"> [Drug(s)]</w:t>
      </w:r>
    </w:p>
    <w:p w14:paraId="0BBDEBB3" w14:textId="3FBEE79D" w:rsidR="00DA62ED" w:rsidRDefault="00DA62ED" w:rsidP="009A0AFF">
      <w:pPr>
        <w:pStyle w:val="Level3Heading"/>
        <w:numPr>
          <w:ilvl w:val="0"/>
          <w:numId w:val="0"/>
        </w:numPr>
      </w:pPr>
    </w:p>
    <w:p w14:paraId="1007EE20" w14:textId="77777777" w:rsidR="00DA62ED" w:rsidRPr="00681323" w:rsidRDefault="00262660" w:rsidP="00F77A87">
      <w:pPr>
        <w:pStyle w:val="Level3Heading"/>
      </w:pPr>
      <w:r>
        <w:rPr>
          <w:i/>
        </w:rPr>
        <w:t>Pl</w:t>
      </w:r>
      <w:r w:rsidR="00DA62ED" w:rsidRPr="00262660">
        <w:rPr>
          <w:i/>
        </w:rPr>
        <w:t>ease insert other appropriate agent-specific exclusion criteria.</w:t>
      </w:r>
    </w:p>
    <w:p w14:paraId="1B46E8AA" w14:textId="77777777" w:rsidR="00DA62ED" w:rsidRDefault="00DA62ED"/>
    <w:p w14:paraId="0A588D97" w14:textId="77777777" w:rsidR="009E246E" w:rsidRPr="00D52EF4" w:rsidRDefault="009E246E" w:rsidP="00F77A87">
      <w:pPr>
        <w:pStyle w:val="Heading2"/>
      </w:pPr>
      <w:bookmarkStart w:id="32" w:name="_Toc39157032"/>
      <w:r w:rsidRPr="00D52EF4">
        <w:t>Inclusion of Women and Minorities</w:t>
      </w:r>
      <w:bookmarkEnd w:id="32"/>
    </w:p>
    <w:p w14:paraId="023C8671" w14:textId="77777777" w:rsidR="009E246E" w:rsidRPr="000E05D4" w:rsidRDefault="009E246E" w:rsidP="000E05D4">
      <w:pPr>
        <w:rPr>
          <w:color w:val="auto"/>
        </w:rPr>
      </w:pPr>
    </w:p>
    <w:p w14:paraId="66B219E9" w14:textId="41F8BD4C" w:rsidR="00825427" w:rsidRDefault="00825427" w:rsidP="000E05D4">
      <w:pPr>
        <w:autoSpaceDE w:val="0"/>
        <w:autoSpaceDN w:val="0"/>
        <w:adjustRightInd w:val="0"/>
      </w:pPr>
      <w:r w:rsidRPr="00F243D2">
        <w:t>Women and minorities will be included</w:t>
      </w:r>
      <w:r>
        <w:t xml:space="preserve">. </w:t>
      </w:r>
    </w:p>
    <w:p w14:paraId="3F65F671" w14:textId="4BB53C8D" w:rsidR="009E246E" w:rsidRPr="000E05D4" w:rsidRDefault="009E246E" w:rsidP="000E05D4">
      <w:pPr>
        <w:suppressAutoHyphens/>
      </w:pPr>
    </w:p>
    <w:p w14:paraId="78CFC553" w14:textId="020EB8E1" w:rsidR="00581C89" w:rsidRDefault="009E246E" w:rsidP="009A0AFF">
      <w:pPr>
        <w:pStyle w:val="Heading1"/>
      </w:pPr>
      <w:bookmarkStart w:id="33" w:name="_Toc318813006"/>
      <w:bookmarkStart w:id="34" w:name="_Toc39157033"/>
      <w:r w:rsidRPr="0005788D">
        <w:t>REGISTRATION PROCEDURES</w:t>
      </w:r>
      <w:bookmarkStart w:id="35" w:name="_Hlk502770792"/>
      <w:bookmarkEnd w:id="33"/>
      <w:bookmarkEnd w:id="34"/>
    </w:p>
    <w:p w14:paraId="1C441EB9" w14:textId="77777777" w:rsidR="008428E8" w:rsidRDefault="008428E8" w:rsidP="00825427">
      <w:pPr>
        <w:widowControl/>
        <w:rPr>
          <w:rStyle w:val="normaltextrun"/>
          <w:bdr w:val="none" w:sz="0" w:space="0" w:color="auto" w:frame="1"/>
        </w:rPr>
      </w:pPr>
      <w:bookmarkStart w:id="36" w:name="_Patient_Registration"/>
      <w:bookmarkEnd w:id="36"/>
    </w:p>
    <w:p w14:paraId="242F6329" w14:textId="77777777" w:rsidR="008428E8" w:rsidRPr="00205466" w:rsidRDefault="008428E8" w:rsidP="00583F10">
      <w:pPr>
        <w:pStyle w:val="Heading2"/>
        <w:numPr>
          <w:ilvl w:val="1"/>
          <w:numId w:val="27"/>
        </w:numPr>
        <w:ind w:left="720" w:hanging="720"/>
      </w:pPr>
      <w:bookmarkStart w:id="37" w:name="_Toc27494417"/>
      <w:bookmarkStart w:id="38" w:name="_Toc39157044"/>
      <w:r>
        <w:t>Assignment of Screening and Subject Numbers</w:t>
      </w:r>
      <w:bookmarkEnd w:id="37"/>
      <w:bookmarkEnd w:id="38"/>
    </w:p>
    <w:p w14:paraId="48FBCFD2" w14:textId="77777777" w:rsidR="008428E8" w:rsidRDefault="008428E8" w:rsidP="008428E8"/>
    <w:p w14:paraId="7F608067" w14:textId="77777777" w:rsidR="008428E8" w:rsidRDefault="008428E8" w:rsidP="008428E8">
      <w:r>
        <w:t xml:space="preserve">All consented subjects will be given a unique screening number that will be used to identify the subject for all procedures that occur prior to eligibility being confirmed. Each subject will be assigned only one screening number. Screening numbers must not be re-used for different subjects. </w:t>
      </w:r>
    </w:p>
    <w:p w14:paraId="342AFCCF" w14:textId="77777777" w:rsidR="008428E8" w:rsidRDefault="008428E8" w:rsidP="008428E8"/>
    <w:p w14:paraId="703161BF" w14:textId="77777777" w:rsidR="008428E8" w:rsidRPr="00B173BB" w:rsidRDefault="008428E8" w:rsidP="008428E8">
      <w:pPr>
        <w:rPr>
          <w:b/>
        </w:rPr>
      </w:pPr>
      <w:r>
        <w:rPr>
          <w:b/>
          <w:highlight w:val="yellow"/>
        </w:rPr>
        <w:t>Add</w:t>
      </w:r>
      <w:r w:rsidRPr="00B173BB">
        <w:rPr>
          <w:b/>
          <w:highlight w:val="yellow"/>
        </w:rPr>
        <w:t xml:space="preserve"> in as applicable per PI’s preference</w:t>
      </w:r>
    </w:p>
    <w:p w14:paraId="317FC058" w14:textId="77777777" w:rsidR="008428E8" w:rsidRDefault="008428E8" w:rsidP="00583F10">
      <w:pPr>
        <w:pStyle w:val="ListParagraph"/>
        <w:numPr>
          <w:ilvl w:val="0"/>
          <w:numId w:val="28"/>
        </w:numPr>
      </w:pPr>
      <w:r>
        <w:t>[“If a subject is not found to be eligible (screen-fails) due to not meeting the following eligibility criteria, then a subject will not be able to be re-screened” OR add in “subjects who screen-fail for any reason will be able to be re-screened” OR “subjects who screen-fail should never be re-screened for enrollment to this study.”]</w:t>
      </w:r>
    </w:p>
    <w:p w14:paraId="0D02AF70" w14:textId="77777777" w:rsidR="008428E8" w:rsidRDefault="008428E8" w:rsidP="008428E8"/>
    <w:p w14:paraId="3B110965" w14:textId="77777777" w:rsidR="008428E8" w:rsidRDefault="008428E8" w:rsidP="008428E8">
      <w:r>
        <w:t>Any subject who is re-screened will be provided with a new screening number for each instance for which they are being screened. The screening number will be their study number as well once they are confirmed to be eligible and registered to treatment.</w:t>
      </w:r>
    </w:p>
    <w:p w14:paraId="4DA092DF" w14:textId="77777777" w:rsidR="008428E8" w:rsidRDefault="008428E8" w:rsidP="00825427">
      <w:pPr>
        <w:widowControl/>
        <w:rPr>
          <w:bCs/>
        </w:rPr>
      </w:pPr>
    </w:p>
    <w:p w14:paraId="783E7ABF" w14:textId="15838218" w:rsidR="008428E8" w:rsidRDefault="008428E8" w:rsidP="008428E8">
      <w:pPr>
        <w:pStyle w:val="Heading2"/>
      </w:pPr>
      <w:bookmarkStart w:id="39" w:name="_Toc39157034"/>
      <w:r>
        <w:t xml:space="preserve">Patient </w:t>
      </w:r>
      <w:r w:rsidR="006F7B69">
        <w:t xml:space="preserve">Screening </w:t>
      </w:r>
      <w:bookmarkEnd w:id="39"/>
    </w:p>
    <w:p w14:paraId="22D8E51B" w14:textId="2E094EB1" w:rsidR="006F7B69" w:rsidRDefault="006F7B69" w:rsidP="006F7B69">
      <w:pPr>
        <w:pStyle w:val="Level3Heading"/>
        <w:numPr>
          <w:ilvl w:val="0"/>
          <w:numId w:val="0"/>
        </w:numPr>
      </w:pPr>
    </w:p>
    <w:p w14:paraId="34B0B04C" w14:textId="77777777" w:rsidR="006F7B69" w:rsidRDefault="006F7B69" w:rsidP="006F7B69">
      <w:r>
        <w:t xml:space="preserve">Results of a test performed prior to the subject signing consent as part of routine clinical management are acceptable in lieu of a screening test if performed within the specified time frame. Screening procedures are to be completed </w:t>
      </w:r>
      <w:r w:rsidRPr="0030289C">
        <w:rPr>
          <w:color w:val="auto"/>
        </w:rPr>
        <w:t xml:space="preserve">within 28 </w:t>
      </w:r>
      <w:r>
        <w:t>days prior to the first dose trial treatment except for the following:</w:t>
      </w:r>
    </w:p>
    <w:p w14:paraId="796824FA" w14:textId="77777777" w:rsidR="006F7B69" w:rsidRDefault="006F7B69" w:rsidP="006F7B69"/>
    <w:p w14:paraId="2B5F9511" w14:textId="77777777" w:rsidR="006F7B69" w:rsidRDefault="006F7B69" w:rsidP="006F7B69">
      <w:pPr>
        <w:pStyle w:val="ListParagraph"/>
        <w:numPr>
          <w:ilvl w:val="0"/>
          <w:numId w:val="3"/>
        </w:numPr>
      </w:pPr>
      <w:r>
        <w:t xml:space="preserve">Laboratory tests and ECOG PS are to be performed </w:t>
      </w:r>
      <w:r w:rsidRPr="0030289C">
        <w:rPr>
          <w:color w:val="auto"/>
        </w:rPr>
        <w:t>within 10 days prior t</w:t>
      </w:r>
      <w:r>
        <w:t>o the first dose of trial treatment.</w:t>
      </w:r>
    </w:p>
    <w:p w14:paraId="0CE6659A" w14:textId="77777777" w:rsidR="006F7B69" w:rsidRDefault="006F7B69" w:rsidP="006F7B69">
      <w:pPr>
        <w:pStyle w:val="ListParagraph"/>
        <w:numPr>
          <w:ilvl w:val="0"/>
          <w:numId w:val="3"/>
        </w:numPr>
      </w:pPr>
      <w:r>
        <w:t xml:space="preserve">For women of reproductive potential, a serum pregnancy test will be </w:t>
      </w:r>
      <w:r w:rsidRPr="009353C0">
        <w:t>performed</w:t>
      </w:r>
      <w:r w:rsidRPr="0030289C">
        <w:rPr>
          <w:color w:val="auto"/>
        </w:rPr>
        <w:t xml:space="preserve"> within 7 days prior to</w:t>
      </w:r>
      <w:r w:rsidRPr="009353C0">
        <w:t xml:space="preserve"> the first dose of trial treatment.</w:t>
      </w:r>
      <w:r>
        <w:t xml:space="preserve"> A urine test may be considered if serum test is not appropriate.</w:t>
      </w:r>
    </w:p>
    <w:p w14:paraId="7DD46FCD" w14:textId="77777777" w:rsidR="006F7B69" w:rsidRDefault="006F7B69" w:rsidP="006F7B69"/>
    <w:p w14:paraId="59D207C7" w14:textId="77777777" w:rsidR="006F7B69" w:rsidRDefault="006F7B69" w:rsidP="006F7B69">
      <w:r>
        <w:t xml:space="preserve">Subjects may be rescreened after initially failing to meet the inclusion/exclusion criteria as long as they have not yet started treatment; </w:t>
      </w:r>
      <w:r w:rsidRPr="004A6233">
        <w:rPr>
          <w:color w:val="FF0000"/>
        </w:rPr>
        <w:t>however, the cost of re-screening tests will not be covered by the study</w:t>
      </w:r>
      <w:r>
        <w:t>. Results from assessments performed during the initial screening period are acceptable in lieu of a repeat screening test if performed within the specified time frame and the inclusion/exclusion criteria is met.</w:t>
      </w:r>
    </w:p>
    <w:p w14:paraId="54018371" w14:textId="77777777" w:rsidR="006F7B69" w:rsidRPr="006F7B69" w:rsidRDefault="006F7B69" w:rsidP="006F7B69"/>
    <w:p w14:paraId="75DA0F01" w14:textId="56DEA2AD" w:rsidR="006F7B69" w:rsidRDefault="006F7B69" w:rsidP="006F7B69">
      <w:pPr>
        <w:pStyle w:val="Heading2"/>
      </w:pPr>
      <w:r>
        <w:lastRenderedPageBreak/>
        <w:t>Patient Registration</w:t>
      </w:r>
    </w:p>
    <w:p w14:paraId="0FF7F5DD" w14:textId="4F04F203" w:rsidR="008428E8" w:rsidRDefault="008428E8" w:rsidP="008428E8">
      <w:pPr>
        <w:widowControl/>
        <w:rPr>
          <w:bCs/>
        </w:rPr>
      </w:pPr>
      <w:r>
        <w:rPr>
          <w:bCs/>
        </w:rPr>
        <w:t>To determine if</w:t>
      </w:r>
      <w:r w:rsidRPr="007300F3">
        <w:rPr>
          <w:bCs/>
        </w:rPr>
        <w:t xml:space="preserve"> a patient</w:t>
      </w:r>
      <w:r>
        <w:rPr>
          <w:bCs/>
        </w:rPr>
        <w:t xml:space="preserve"> meets eligibility criteria</w:t>
      </w:r>
      <w:r w:rsidRPr="007300F3">
        <w:rPr>
          <w:bCs/>
        </w:rPr>
        <w:t>, the followi</w:t>
      </w:r>
      <w:r>
        <w:rPr>
          <w:bCs/>
        </w:rPr>
        <w:t>ng documents should be compiled</w:t>
      </w:r>
      <w:r w:rsidRPr="007300F3">
        <w:rPr>
          <w:bCs/>
        </w:rPr>
        <w:t xml:space="preserve"> by </w:t>
      </w:r>
      <w:r>
        <w:rPr>
          <w:bCs/>
        </w:rPr>
        <w:t xml:space="preserve">research team and provided to the University of Cincinnati PI </w:t>
      </w:r>
      <w:r w:rsidRPr="009A0AFF">
        <w:rPr>
          <w:bCs/>
          <w:i/>
        </w:rPr>
        <w:t>and UC Project Manager</w:t>
      </w:r>
      <w:r>
        <w:rPr>
          <w:bCs/>
        </w:rPr>
        <w:t xml:space="preserve"> </w:t>
      </w:r>
      <w:r>
        <w:rPr>
          <w:rStyle w:val="normaltextrun"/>
          <w:bdr w:val="none" w:sz="0" w:space="0" w:color="auto" w:frame="1"/>
        </w:rPr>
        <w:t>as soon after the subject has consented as possible:</w:t>
      </w:r>
    </w:p>
    <w:p w14:paraId="369FD828" w14:textId="77777777" w:rsidR="008428E8" w:rsidRDefault="008428E8" w:rsidP="008428E8">
      <w:pPr>
        <w:widowControl/>
        <w:rPr>
          <w:bCs/>
        </w:rPr>
      </w:pPr>
    </w:p>
    <w:p w14:paraId="2D344B34" w14:textId="77777777" w:rsidR="008428E8" w:rsidRPr="00E5557B" w:rsidRDefault="008428E8" w:rsidP="00583F10">
      <w:pPr>
        <w:pStyle w:val="ListParagraph"/>
        <w:widowControl/>
        <w:numPr>
          <w:ilvl w:val="0"/>
          <w:numId w:val="28"/>
        </w:numPr>
        <w:rPr>
          <w:bCs/>
        </w:rPr>
      </w:pPr>
      <w:r>
        <w:rPr>
          <w:bCs/>
        </w:rPr>
        <w:t xml:space="preserve">Study informed </w:t>
      </w:r>
      <w:r w:rsidRPr="00F243D2">
        <w:rPr>
          <w:bCs/>
        </w:rPr>
        <w:t>consent form</w:t>
      </w:r>
      <w:r>
        <w:rPr>
          <w:bCs/>
        </w:rPr>
        <w:t xml:space="preserve"> signed and dated by the patient.</w:t>
      </w:r>
    </w:p>
    <w:p w14:paraId="4A35C71B" w14:textId="77777777" w:rsidR="008428E8" w:rsidRPr="00F243D2" w:rsidRDefault="008428E8" w:rsidP="00583F10">
      <w:pPr>
        <w:pStyle w:val="ListParagraph"/>
        <w:widowControl/>
        <w:numPr>
          <w:ilvl w:val="0"/>
          <w:numId w:val="28"/>
        </w:numPr>
        <w:rPr>
          <w:bCs/>
          <w:iCs/>
        </w:rPr>
      </w:pPr>
      <w:r>
        <w:rPr>
          <w:bCs/>
          <w:iCs/>
        </w:rPr>
        <w:t xml:space="preserve">Source </w:t>
      </w:r>
      <w:r w:rsidRPr="00F243D2">
        <w:rPr>
          <w:bCs/>
          <w:iCs/>
        </w:rPr>
        <w:t>documents verifying every i</w:t>
      </w:r>
      <w:r>
        <w:rPr>
          <w:bCs/>
          <w:iCs/>
        </w:rPr>
        <w:t>nclusion and exclusion criteria for the patient.</w:t>
      </w:r>
      <w:r w:rsidRPr="00F243D2">
        <w:rPr>
          <w:bCs/>
          <w:iCs/>
        </w:rPr>
        <w:t xml:space="preserve"> </w:t>
      </w:r>
    </w:p>
    <w:p w14:paraId="0C244003" w14:textId="77777777" w:rsidR="008428E8" w:rsidRDefault="008428E8" w:rsidP="008428E8">
      <w:pPr>
        <w:widowControl/>
        <w:rPr>
          <w:bCs/>
          <w:iCs/>
        </w:rPr>
      </w:pPr>
    </w:p>
    <w:p w14:paraId="65B86776" w14:textId="6527B106" w:rsidR="008428E8" w:rsidRDefault="008428E8" w:rsidP="008428E8">
      <w:pPr>
        <w:widowControl/>
        <w:rPr>
          <w:rStyle w:val="normaltextrun"/>
          <w:bdr w:val="none" w:sz="0" w:space="0" w:color="auto" w:frame="1"/>
        </w:rPr>
      </w:pPr>
      <w:r w:rsidRPr="006C2947">
        <w:rPr>
          <w:bCs/>
          <w:iCs/>
        </w:rPr>
        <w:t xml:space="preserve">Upon </w:t>
      </w:r>
      <w:r>
        <w:rPr>
          <w:bCs/>
          <w:iCs/>
        </w:rPr>
        <w:t xml:space="preserve">receipt, the </w:t>
      </w:r>
      <w:r w:rsidRPr="006C2947">
        <w:rPr>
          <w:bCs/>
          <w:iCs/>
        </w:rPr>
        <w:t xml:space="preserve">UC PI </w:t>
      </w:r>
      <w:r>
        <w:rPr>
          <w:bCs/>
          <w:iCs/>
        </w:rPr>
        <w:t xml:space="preserve">or qualified designee will </w:t>
      </w:r>
      <w:r w:rsidRPr="006C2947">
        <w:rPr>
          <w:bCs/>
          <w:iCs/>
        </w:rPr>
        <w:t xml:space="preserve">confirm </w:t>
      </w:r>
      <w:r>
        <w:rPr>
          <w:bCs/>
          <w:iCs/>
        </w:rPr>
        <w:t>subject e</w:t>
      </w:r>
      <w:r w:rsidRPr="006C2947">
        <w:rPr>
          <w:bCs/>
          <w:iCs/>
        </w:rPr>
        <w:t>ligibility</w:t>
      </w:r>
      <w:r>
        <w:rPr>
          <w:bCs/>
          <w:iCs/>
        </w:rPr>
        <w:t xml:space="preserve">. </w:t>
      </w:r>
      <w:r>
        <w:rPr>
          <w:rStyle w:val="normaltextrun"/>
          <w:bdr w:val="none" w:sz="0" w:space="0" w:color="auto" w:frame="1"/>
        </w:rPr>
        <w:t xml:space="preserve">Eligibility must be confirmed prior to the initiation of any study procedures.  Once eligibility is confirmed, a research team member may then proceed to register the subject to enrolled status within the study EDC. </w:t>
      </w:r>
    </w:p>
    <w:p w14:paraId="0894ED95" w14:textId="77777777" w:rsidR="00825427" w:rsidRDefault="00825427" w:rsidP="00825427"/>
    <w:p w14:paraId="546B2639" w14:textId="77777777" w:rsidR="00825427" w:rsidRPr="00D9723B" w:rsidRDefault="00825427" w:rsidP="00583F10">
      <w:pPr>
        <w:pStyle w:val="Heading2"/>
        <w:numPr>
          <w:ilvl w:val="1"/>
          <w:numId w:val="27"/>
        </w:numPr>
        <w:ind w:left="720" w:hanging="720"/>
        <w:rPr>
          <w:bCs/>
        </w:rPr>
      </w:pPr>
      <w:bookmarkStart w:id="40" w:name="_Toc318813007"/>
      <w:bookmarkStart w:id="41" w:name="_Toc27494415"/>
      <w:bookmarkStart w:id="42" w:name="_Toc39157035"/>
      <w:r w:rsidRPr="007300F3">
        <w:t>General Guidelines</w:t>
      </w:r>
      <w:bookmarkEnd w:id="40"/>
      <w:bookmarkEnd w:id="41"/>
      <w:bookmarkEnd w:id="42"/>
    </w:p>
    <w:p w14:paraId="2DA64248" w14:textId="77777777" w:rsidR="00825427" w:rsidRDefault="00825427" w:rsidP="00825427">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p>
    <w:p w14:paraId="069F437E" w14:textId="3C090265" w:rsidR="00EC08DB" w:rsidRDefault="00825427" w:rsidP="00825427">
      <w:r w:rsidRPr="007300F3">
        <w:rPr>
          <w:bCs/>
        </w:rPr>
        <w:t xml:space="preserve">Following registration, patients should </w:t>
      </w:r>
      <w:r>
        <w:rPr>
          <w:bCs/>
        </w:rPr>
        <w:t xml:space="preserve">begin protocol treatment </w:t>
      </w:r>
      <w:r w:rsidRPr="002E131C">
        <w:rPr>
          <w:bCs/>
          <w:color w:val="FF0000"/>
        </w:rPr>
        <w:t>within 28 days</w:t>
      </w:r>
      <w:r w:rsidRPr="007300F3">
        <w:rPr>
          <w:bCs/>
        </w:rPr>
        <w:t>.</w:t>
      </w:r>
      <w:r>
        <w:rPr>
          <w:bCs/>
          <w:vertAlign w:val="superscript"/>
        </w:rPr>
        <w:t xml:space="preserve"> </w:t>
      </w:r>
      <w:r w:rsidRPr="007300F3">
        <w:rPr>
          <w:bCs/>
        </w:rPr>
        <w:t xml:space="preserve">Issues that would cause </w:t>
      </w:r>
      <w:r>
        <w:rPr>
          <w:bCs/>
        </w:rPr>
        <w:t xml:space="preserve">significant </w:t>
      </w:r>
      <w:r w:rsidRPr="007300F3">
        <w:rPr>
          <w:bCs/>
        </w:rPr>
        <w:t>treatment delays should be discussed with the Principal Investigator.</w:t>
      </w:r>
    </w:p>
    <w:p w14:paraId="42D20E39" w14:textId="77777777" w:rsidR="00EC1145" w:rsidRPr="00023790" w:rsidRDefault="00EC1145" w:rsidP="009E246E">
      <w:pPr>
        <w:widowControl/>
        <w:rPr>
          <w:bCs/>
        </w:rPr>
      </w:pPr>
    </w:p>
    <w:p w14:paraId="0F787694" w14:textId="77777777" w:rsidR="004F4559" w:rsidRPr="007300F3" w:rsidRDefault="004F4559" w:rsidP="00F77A87">
      <w:pPr>
        <w:pStyle w:val="Heading1"/>
      </w:pPr>
      <w:bookmarkStart w:id="43" w:name="_Toc39157036"/>
      <w:bookmarkEnd w:id="35"/>
      <w:r>
        <w:t xml:space="preserve">BIOMARKER, </w:t>
      </w:r>
      <w:r w:rsidRPr="007300F3">
        <w:t>CORRELATIVE</w:t>
      </w:r>
      <w:r>
        <w:t xml:space="preserve">, AND </w:t>
      </w:r>
      <w:r w:rsidRPr="007300F3">
        <w:t>SPECIAL STUDIES</w:t>
      </w:r>
      <w:bookmarkEnd w:id="43"/>
    </w:p>
    <w:p w14:paraId="1B69C563" w14:textId="77777777" w:rsidR="004F4559" w:rsidRDefault="004F4559" w:rsidP="004F4559">
      <w:pPr>
        <w:suppressAutoHyphens/>
      </w:pPr>
    </w:p>
    <w:p w14:paraId="43C63497" w14:textId="77777777" w:rsidR="004F4559" w:rsidRDefault="004F4559" w:rsidP="00F77A87">
      <w:pPr>
        <w:pStyle w:val="Heading2"/>
      </w:pPr>
      <w:bookmarkStart w:id="44" w:name="_Biomarker_Plan"/>
      <w:bookmarkStart w:id="45" w:name="_Toc39157037"/>
      <w:bookmarkEnd w:id="44"/>
      <w:r>
        <w:t>Biomarker Plan</w:t>
      </w:r>
      <w:bookmarkEnd w:id="45"/>
      <w:r w:rsidRPr="005D14A9">
        <w:t xml:space="preserve"> </w:t>
      </w:r>
    </w:p>
    <w:p w14:paraId="25DC6597" w14:textId="77777777" w:rsidR="004F4559" w:rsidRDefault="004F4559" w:rsidP="004F4559">
      <w:pPr>
        <w:suppressAutoHyphens/>
        <w:rPr>
          <w:i/>
        </w:rPr>
      </w:pPr>
    </w:p>
    <w:p w14:paraId="13321871" w14:textId="77777777" w:rsidR="004F4559" w:rsidRDefault="004F4559" w:rsidP="004F4559">
      <w:pPr>
        <w:suppressAutoHyphens/>
        <w:rPr>
          <w:i/>
        </w:rPr>
      </w:pPr>
      <w:r w:rsidRPr="005248DC">
        <w:rPr>
          <w:i/>
        </w:rPr>
        <w:t xml:space="preserve">Use the table below to </w:t>
      </w:r>
      <w:r>
        <w:rPr>
          <w:i/>
        </w:rPr>
        <w:t>provide the study biomarker plan.  L</w:t>
      </w:r>
      <w:r w:rsidRPr="005248DC">
        <w:rPr>
          <w:i/>
        </w:rPr>
        <w:t xml:space="preserve">ist the </w:t>
      </w:r>
      <w:r w:rsidRPr="005248DC">
        <w:rPr>
          <w:b/>
          <w:i/>
        </w:rPr>
        <w:t>priority</w:t>
      </w:r>
      <w:r w:rsidRPr="005248DC">
        <w:rPr>
          <w:i/>
        </w:rPr>
        <w:t xml:space="preserve"> (1, 2, 3, </w:t>
      </w:r>
      <w:r w:rsidRPr="006562BB">
        <w:t>etc.</w:t>
      </w:r>
      <w:r w:rsidRPr="005248DC">
        <w:rPr>
          <w:i/>
        </w:rPr>
        <w:t xml:space="preserve">); </w:t>
      </w:r>
      <w:r w:rsidRPr="005248DC">
        <w:rPr>
          <w:b/>
          <w:i/>
        </w:rPr>
        <w:t>biomarker name</w:t>
      </w:r>
      <w:r w:rsidRPr="005248DC">
        <w:rPr>
          <w:i/>
        </w:rPr>
        <w:t xml:space="preserve"> (</w:t>
      </w:r>
      <w:r w:rsidRPr="006562BB">
        <w:t>e.g.</w:t>
      </w:r>
      <w:r w:rsidRPr="005248DC">
        <w:rPr>
          <w:i/>
        </w:rPr>
        <w:t>, specific gene mutation</w:t>
      </w:r>
      <w:r>
        <w:rPr>
          <w:i/>
        </w:rPr>
        <w:t xml:space="preserve">s, proteins, cells, </w:t>
      </w:r>
      <w:r w:rsidRPr="006562BB">
        <w:t>etc.</w:t>
      </w:r>
      <w:r w:rsidRPr="005248DC">
        <w:rPr>
          <w:i/>
        </w:rPr>
        <w:t xml:space="preserve">); </w:t>
      </w:r>
      <w:r w:rsidRPr="005248DC">
        <w:rPr>
          <w:b/>
          <w:i/>
        </w:rPr>
        <w:t>biomarker assay</w:t>
      </w:r>
      <w:r w:rsidRPr="005248DC">
        <w:rPr>
          <w:i/>
        </w:rPr>
        <w:t xml:space="preserve"> (</w:t>
      </w:r>
      <w:r w:rsidRPr="006562BB">
        <w:t>e.g.</w:t>
      </w:r>
      <w:r w:rsidRPr="005248DC">
        <w:rPr>
          <w:i/>
        </w:rPr>
        <w:t xml:space="preserve">, </w:t>
      </w:r>
      <w:r>
        <w:rPr>
          <w:i/>
        </w:rPr>
        <w:t>whole exome sequencing [WES], RNA sequencing [RNA-Seq], immunohistochemistry [</w:t>
      </w:r>
      <w:r w:rsidRPr="005248DC">
        <w:rPr>
          <w:i/>
        </w:rPr>
        <w:t>IHC</w:t>
      </w:r>
      <w:r>
        <w:rPr>
          <w:i/>
        </w:rPr>
        <w:t>]</w:t>
      </w:r>
      <w:r w:rsidRPr="005248DC">
        <w:rPr>
          <w:i/>
        </w:rPr>
        <w:t xml:space="preserve">, flow cytometry, </w:t>
      </w:r>
      <w:r w:rsidRPr="006562BB">
        <w:t>etc.</w:t>
      </w:r>
      <w:r w:rsidRPr="005248DC">
        <w:rPr>
          <w:i/>
        </w:rPr>
        <w:t xml:space="preserve">); </w:t>
      </w:r>
      <w:r w:rsidRPr="005248DC">
        <w:rPr>
          <w:b/>
          <w:i/>
        </w:rPr>
        <w:t xml:space="preserve">biomarker </w:t>
      </w:r>
      <w:r>
        <w:rPr>
          <w:b/>
          <w:i/>
        </w:rPr>
        <w:t>type</w:t>
      </w:r>
      <w:r w:rsidRPr="005248DC">
        <w:rPr>
          <w:i/>
        </w:rPr>
        <w:t xml:space="preserve"> (</w:t>
      </w:r>
      <w:r w:rsidRPr="006562BB">
        <w:t>i.e.</w:t>
      </w:r>
      <w:r w:rsidRPr="005248DC">
        <w:rPr>
          <w:i/>
        </w:rPr>
        <w:t>, integral, integrated, or exploratory)</w:t>
      </w:r>
      <w:r>
        <w:rPr>
          <w:i/>
        </w:rPr>
        <w:t xml:space="preserve"> and </w:t>
      </w:r>
      <w:r w:rsidRPr="005248DC">
        <w:rPr>
          <w:b/>
          <w:i/>
        </w:rPr>
        <w:t>purpose</w:t>
      </w:r>
      <w:r>
        <w:rPr>
          <w:i/>
        </w:rPr>
        <w:t xml:space="preserve"> (</w:t>
      </w:r>
      <w:r w:rsidRPr="006562BB">
        <w:t>e.g.</w:t>
      </w:r>
      <w:r>
        <w:rPr>
          <w:i/>
        </w:rPr>
        <w:t xml:space="preserve">, for eligibility criterion, to correlate findings with response to agent[s], </w:t>
      </w:r>
      <w:r w:rsidRPr="006562BB">
        <w:t>etc.</w:t>
      </w:r>
      <w:r>
        <w:rPr>
          <w:i/>
        </w:rPr>
        <w:t>)</w:t>
      </w:r>
      <w:r w:rsidRPr="005248DC">
        <w:rPr>
          <w:i/>
        </w:rPr>
        <w:t xml:space="preserve">; whether biomarker is </w:t>
      </w:r>
      <w:r w:rsidRPr="005248DC">
        <w:rPr>
          <w:b/>
          <w:i/>
        </w:rPr>
        <w:t>“M” (mandatory) or “O” (optional)</w:t>
      </w:r>
      <w:r>
        <w:rPr>
          <w:i/>
        </w:rPr>
        <w:t xml:space="preserve">; </w:t>
      </w:r>
      <w:r w:rsidRPr="005248DC">
        <w:rPr>
          <w:b/>
          <w:i/>
        </w:rPr>
        <w:t>timing</w:t>
      </w:r>
      <w:r>
        <w:rPr>
          <w:i/>
        </w:rPr>
        <w:t xml:space="preserve"> of the assay (</w:t>
      </w:r>
      <w:r w:rsidRPr="006562BB">
        <w:t>e.g.</w:t>
      </w:r>
      <w:r>
        <w:rPr>
          <w:i/>
        </w:rPr>
        <w:t>, baseline</w:t>
      </w:r>
      <w:r w:rsidRPr="00A36FBC">
        <w:rPr>
          <w:i/>
        </w:rPr>
        <w:t xml:space="preserve">, </w:t>
      </w:r>
      <w:r w:rsidRPr="005248DC">
        <w:rPr>
          <w:i/>
        </w:rPr>
        <w:t>post-progression, upon meeting a pre-specified efficacy endpoint</w:t>
      </w:r>
      <w:r w:rsidRPr="00A36FBC">
        <w:rPr>
          <w:i/>
        </w:rPr>
        <w:t xml:space="preserve">, </w:t>
      </w:r>
      <w:r w:rsidRPr="006562BB">
        <w:t>etc.</w:t>
      </w:r>
      <w:r>
        <w:rPr>
          <w:i/>
        </w:rPr>
        <w:t xml:space="preserve">); </w:t>
      </w:r>
      <w:r w:rsidRPr="005248DC">
        <w:rPr>
          <w:b/>
          <w:i/>
        </w:rPr>
        <w:t>specimen</w:t>
      </w:r>
      <w:r>
        <w:rPr>
          <w:i/>
        </w:rPr>
        <w:t xml:space="preserve"> type (</w:t>
      </w:r>
      <w:r w:rsidRPr="006562BB">
        <w:t>e.g.</w:t>
      </w:r>
      <w:r>
        <w:rPr>
          <w:i/>
        </w:rPr>
        <w:t xml:space="preserve">, fresh tumor tissue [FFPE], frozen tumor tissue, blood, serum, plasma, </w:t>
      </w:r>
      <w:r w:rsidRPr="006562BB">
        <w:t>etc.</w:t>
      </w:r>
      <w:r>
        <w:rPr>
          <w:i/>
        </w:rPr>
        <w:t xml:space="preserve">); </w:t>
      </w:r>
      <w:r w:rsidRPr="005248DC">
        <w:rPr>
          <w:b/>
          <w:i/>
        </w:rPr>
        <w:t>quantity needed</w:t>
      </w:r>
      <w:r>
        <w:rPr>
          <w:b/>
          <w:i/>
        </w:rPr>
        <w:t xml:space="preserve"> </w:t>
      </w:r>
      <w:r w:rsidRPr="006A08B9">
        <w:rPr>
          <w:i/>
        </w:rPr>
        <w:t>(</w:t>
      </w:r>
      <w:r w:rsidRPr="006562BB">
        <w:t>e.g.</w:t>
      </w:r>
      <w:r w:rsidRPr="006A08B9">
        <w:rPr>
          <w:i/>
        </w:rPr>
        <w:t xml:space="preserve">, number of needed cores or slides for </w:t>
      </w:r>
      <w:r w:rsidR="0013467E">
        <w:rPr>
          <w:i/>
        </w:rPr>
        <w:t xml:space="preserve">tumor </w:t>
      </w:r>
      <w:r w:rsidRPr="006A08B9">
        <w:rPr>
          <w:i/>
        </w:rPr>
        <w:t>tissue</w:t>
      </w:r>
      <w:r>
        <w:rPr>
          <w:i/>
        </w:rPr>
        <w:t xml:space="preserve"> or tubes for blood</w:t>
      </w:r>
      <w:r w:rsidRPr="006A08B9">
        <w:rPr>
          <w:i/>
        </w:rPr>
        <w:t>, volume of blood</w:t>
      </w:r>
      <w:r>
        <w:rPr>
          <w:i/>
        </w:rPr>
        <w:t xml:space="preserve">, </w:t>
      </w:r>
      <w:r w:rsidRPr="006562BB">
        <w:t>etc.</w:t>
      </w:r>
      <w:r>
        <w:rPr>
          <w:i/>
        </w:rPr>
        <w:t xml:space="preserve">); and name of </w:t>
      </w:r>
      <w:r w:rsidRPr="005248DC">
        <w:rPr>
          <w:b/>
          <w:i/>
        </w:rPr>
        <w:t>laboratory</w:t>
      </w:r>
      <w:r>
        <w:rPr>
          <w:i/>
        </w:rPr>
        <w:t xml:space="preserve"> conducting the assay.</w:t>
      </w:r>
    </w:p>
    <w:p w14:paraId="03E05E94" w14:textId="77777777" w:rsidR="004F4559" w:rsidRDefault="004F4559" w:rsidP="004F4559">
      <w:pPr>
        <w:suppressAutoHyphens/>
        <w:rPr>
          <w:i/>
        </w:rPr>
      </w:pPr>
    </w:p>
    <w:p w14:paraId="5198F7BB" w14:textId="03C5D511" w:rsidR="004F4559" w:rsidRDefault="004F4559" w:rsidP="004F4559">
      <w:pPr>
        <w:suppressAutoHyphens/>
        <w:rPr>
          <w:i/>
        </w:rPr>
      </w:pPr>
      <w:r>
        <w:rPr>
          <w:i/>
        </w:rPr>
        <w:t>Note that integral biomarkers must be listed as mandatory, whereas integrated and exploratory biomarkers can be either mandatory or optional.</w:t>
      </w:r>
      <w:r w:rsidR="00C2488B">
        <w:rPr>
          <w:i/>
        </w:rPr>
        <w:t xml:space="preserve">  </w:t>
      </w:r>
    </w:p>
    <w:p w14:paraId="7464A1F6" w14:textId="77777777" w:rsidR="004F4559" w:rsidRDefault="004F4559" w:rsidP="004F4559">
      <w:pPr>
        <w:suppressAutoHyphens/>
        <w:rPr>
          <w:i/>
        </w:rPr>
      </w:pPr>
    </w:p>
    <w:p w14:paraId="3137F5FD" w14:textId="261F2BCE" w:rsidR="004F4559" w:rsidRDefault="004F4559" w:rsidP="004F4559">
      <w:pPr>
        <w:suppressAutoHyphens/>
        <w:rPr>
          <w:i/>
        </w:rPr>
        <w:sectPr w:rsidR="004F4559" w:rsidSect="00612532">
          <w:headerReference w:type="default" r:id="rId18"/>
          <w:footerReference w:type="default" r:id="rId19"/>
          <w:headerReference w:type="first" r:id="rId20"/>
          <w:footerReference w:type="first" r:id="rId21"/>
          <w:endnotePr>
            <w:numFmt w:val="decimal"/>
          </w:endnotePr>
          <w:pgSz w:w="12240" w:h="15840" w:code="1"/>
          <w:pgMar w:top="1440" w:right="1440" w:bottom="1440" w:left="1440" w:header="720" w:footer="720" w:gutter="0"/>
          <w:pgNumType w:start="1"/>
          <w:cols w:space="720"/>
          <w:noEndnote/>
          <w:titlePg/>
          <w:docGrid w:linePitch="360"/>
        </w:sectPr>
      </w:pPr>
      <w:r>
        <w:rPr>
          <w:i/>
        </w:rPr>
        <w:t xml:space="preserve">Please also briefly describe, </w:t>
      </w:r>
      <w:r>
        <w:rPr>
          <w:i/>
          <w:u w:val="single"/>
        </w:rPr>
        <w:t>in text form,</w:t>
      </w:r>
      <w:r>
        <w:rPr>
          <w:i/>
        </w:rPr>
        <w:t xml:space="preserve"> the overall rationale for the biomarker plan and all tissue collection and biomarker/correlative assays.  If multiple assays will require use of a limited amount of </w:t>
      </w:r>
      <w:r w:rsidR="0013467E">
        <w:rPr>
          <w:i/>
        </w:rPr>
        <w:t xml:space="preserve">tumor </w:t>
      </w:r>
      <w:r>
        <w:rPr>
          <w:i/>
        </w:rPr>
        <w:t>tissue, indicate how the use of tissue will be prioritized.</w:t>
      </w:r>
      <w:r>
        <w:rPr>
          <w:i/>
        </w:rPr>
        <w:br w:type="page"/>
      </w:r>
    </w:p>
    <w:p w14:paraId="4AE4C4AD" w14:textId="77777777" w:rsidR="004F4559" w:rsidRPr="0053404C" w:rsidRDefault="004F4559" w:rsidP="004F4559">
      <w:pPr>
        <w:widowControl/>
        <w:rPr>
          <w:b/>
          <w:iCs/>
        </w:rPr>
      </w:pPr>
      <w:r>
        <w:rPr>
          <w:b/>
          <w:iCs/>
        </w:rPr>
        <w:lastRenderedPageBreak/>
        <w:t>List of Biomarker Assays in Order of Priority</w:t>
      </w:r>
    </w:p>
    <w:tbl>
      <w:tblPr>
        <w:tblStyle w:val="TableGrid"/>
        <w:tblW w:w="11059" w:type="dxa"/>
        <w:tblInd w:w="144" w:type="dxa"/>
        <w:tblLayout w:type="fixed"/>
        <w:tblLook w:val="04A0" w:firstRow="1" w:lastRow="0" w:firstColumn="1" w:lastColumn="0" w:noHBand="0" w:noVBand="1"/>
      </w:tblPr>
      <w:tblGrid>
        <w:gridCol w:w="931"/>
        <w:gridCol w:w="1350"/>
        <w:gridCol w:w="1440"/>
        <w:gridCol w:w="1800"/>
        <w:gridCol w:w="630"/>
        <w:gridCol w:w="1170"/>
        <w:gridCol w:w="1170"/>
        <w:gridCol w:w="1170"/>
        <w:gridCol w:w="1398"/>
      </w:tblGrid>
      <w:tr w:rsidR="004F4559" w:rsidRPr="005C623C" w14:paraId="260CA453" w14:textId="77777777" w:rsidTr="00C24071">
        <w:trPr>
          <w:cantSplit/>
          <w:tblHeader/>
        </w:trPr>
        <w:tc>
          <w:tcPr>
            <w:tcW w:w="931" w:type="dxa"/>
            <w:shd w:val="clear" w:color="auto" w:fill="C6D9F1" w:themeFill="text2" w:themeFillTint="33"/>
          </w:tcPr>
          <w:p w14:paraId="4559EB8D" w14:textId="77777777" w:rsidR="004F4559" w:rsidRPr="005C623C" w:rsidRDefault="004F4559" w:rsidP="00C479A8">
            <w:pPr>
              <w:rPr>
                <w:b/>
                <w:sz w:val="20"/>
                <w:szCs w:val="20"/>
              </w:rPr>
            </w:pPr>
            <w:r w:rsidRPr="005C623C">
              <w:rPr>
                <w:b/>
                <w:sz w:val="20"/>
                <w:szCs w:val="20"/>
              </w:rPr>
              <w:t>Priority</w:t>
            </w:r>
          </w:p>
        </w:tc>
        <w:tc>
          <w:tcPr>
            <w:tcW w:w="1350" w:type="dxa"/>
            <w:shd w:val="clear" w:color="auto" w:fill="C6D9F1" w:themeFill="text2" w:themeFillTint="33"/>
          </w:tcPr>
          <w:p w14:paraId="25AE5DBC" w14:textId="77777777" w:rsidR="004F4559" w:rsidRPr="005C623C" w:rsidRDefault="004F4559" w:rsidP="00C479A8">
            <w:pPr>
              <w:rPr>
                <w:b/>
                <w:sz w:val="20"/>
                <w:szCs w:val="20"/>
              </w:rPr>
            </w:pPr>
            <w:r w:rsidRPr="005C623C">
              <w:rPr>
                <w:b/>
                <w:sz w:val="20"/>
                <w:szCs w:val="20"/>
              </w:rPr>
              <w:t>Biomarker Name</w:t>
            </w:r>
          </w:p>
        </w:tc>
        <w:tc>
          <w:tcPr>
            <w:tcW w:w="1440" w:type="dxa"/>
            <w:shd w:val="clear" w:color="auto" w:fill="C6D9F1" w:themeFill="text2" w:themeFillTint="33"/>
          </w:tcPr>
          <w:p w14:paraId="2D4EC326" w14:textId="77777777" w:rsidR="004F4559" w:rsidRPr="005C623C" w:rsidRDefault="004F4559" w:rsidP="00C479A8">
            <w:pPr>
              <w:rPr>
                <w:b/>
                <w:sz w:val="20"/>
                <w:szCs w:val="20"/>
              </w:rPr>
            </w:pPr>
            <w:r w:rsidRPr="005C623C">
              <w:rPr>
                <w:b/>
                <w:sz w:val="20"/>
                <w:szCs w:val="20"/>
              </w:rPr>
              <w:t>Biomarker Assay</w:t>
            </w:r>
          </w:p>
        </w:tc>
        <w:tc>
          <w:tcPr>
            <w:tcW w:w="1800" w:type="dxa"/>
            <w:shd w:val="clear" w:color="auto" w:fill="C6D9F1" w:themeFill="text2" w:themeFillTint="33"/>
          </w:tcPr>
          <w:p w14:paraId="41A15814" w14:textId="77777777" w:rsidR="004F4559" w:rsidRPr="005C623C" w:rsidRDefault="004F4559" w:rsidP="00C479A8">
            <w:pPr>
              <w:rPr>
                <w:b/>
                <w:sz w:val="20"/>
                <w:szCs w:val="20"/>
              </w:rPr>
            </w:pPr>
            <w:r w:rsidRPr="005C623C">
              <w:rPr>
                <w:b/>
                <w:sz w:val="20"/>
                <w:szCs w:val="20"/>
              </w:rPr>
              <w:t xml:space="preserve">Biomarker </w:t>
            </w:r>
            <w:r>
              <w:rPr>
                <w:b/>
                <w:sz w:val="20"/>
                <w:szCs w:val="20"/>
              </w:rPr>
              <w:t>Type and Purpose</w:t>
            </w:r>
          </w:p>
        </w:tc>
        <w:tc>
          <w:tcPr>
            <w:tcW w:w="630" w:type="dxa"/>
            <w:shd w:val="clear" w:color="auto" w:fill="C6D9F1" w:themeFill="text2" w:themeFillTint="33"/>
          </w:tcPr>
          <w:p w14:paraId="65BCD7D9" w14:textId="77777777" w:rsidR="004F4559" w:rsidRPr="005C623C" w:rsidRDefault="004F4559" w:rsidP="00C479A8">
            <w:pPr>
              <w:rPr>
                <w:b/>
                <w:sz w:val="20"/>
                <w:szCs w:val="20"/>
              </w:rPr>
            </w:pPr>
            <w:r w:rsidRPr="005C623C">
              <w:rPr>
                <w:b/>
                <w:sz w:val="20"/>
                <w:szCs w:val="20"/>
              </w:rPr>
              <w:t>M/O</w:t>
            </w:r>
          </w:p>
        </w:tc>
        <w:tc>
          <w:tcPr>
            <w:tcW w:w="1170" w:type="dxa"/>
            <w:shd w:val="clear" w:color="auto" w:fill="C6D9F1" w:themeFill="text2" w:themeFillTint="33"/>
          </w:tcPr>
          <w:p w14:paraId="18B17ED8" w14:textId="77777777" w:rsidR="004F4559" w:rsidRPr="005C623C" w:rsidRDefault="004F4559" w:rsidP="00C479A8">
            <w:pPr>
              <w:rPr>
                <w:b/>
                <w:sz w:val="20"/>
                <w:szCs w:val="20"/>
              </w:rPr>
            </w:pPr>
            <w:r w:rsidRPr="005C623C">
              <w:rPr>
                <w:b/>
                <w:sz w:val="20"/>
                <w:szCs w:val="20"/>
              </w:rPr>
              <w:t>Timing</w:t>
            </w:r>
          </w:p>
        </w:tc>
        <w:tc>
          <w:tcPr>
            <w:tcW w:w="1170" w:type="dxa"/>
            <w:shd w:val="clear" w:color="auto" w:fill="C6D9F1" w:themeFill="text2" w:themeFillTint="33"/>
          </w:tcPr>
          <w:p w14:paraId="6C5BE43B" w14:textId="77777777" w:rsidR="004F4559" w:rsidRPr="005C623C" w:rsidRDefault="004F4559" w:rsidP="00C479A8">
            <w:pPr>
              <w:rPr>
                <w:b/>
                <w:sz w:val="20"/>
                <w:szCs w:val="20"/>
              </w:rPr>
            </w:pPr>
            <w:r w:rsidRPr="005C623C">
              <w:rPr>
                <w:b/>
                <w:sz w:val="20"/>
                <w:szCs w:val="20"/>
              </w:rPr>
              <w:t>Specimen</w:t>
            </w:r>
          </w:p>
        </w:tc>
        <w:tc>
          <w:tcPr>
            <w:tcW w:w="1170" w:type="dxa"/>
            <w:shd w:val="clear" w:color="auto" w:fill="C6D9F1" w:themeFill="text2" w:themeFillTint="33"/>
          </w:tcPr>
          <w:p w14:paraId="1C4F9B61" w14:textId="77777777" w:rsidR="004F4559" w:rsidRPr="005C623C" w:rsidRDefault="004F4559" w:rsidP="00C479A8">
            <w:pPr>
              <w:rPr>
                <w:b/>
                <w:sz w:val="20"/>
                <w:szCs w:val="20"/>
              </w:rPr>
            </w:pPr>
            <w:r w:rsidRPr="005C623C">
              <w:rPr>
                <w:b/>
                <w:sz w:val="20"/>
                <w:szCs w:val="20"/>
              </w:rPr>
              <w:t>Quantity Needed</w:t>
            </w:r>
          </w:p>
        </w:tc>
        <w:tc>
          <w:tcPr>
            <w:tcW w:w="1398" w:type="dxa"/>
            <w:shd w:val="clear" w:color="auto" w:fill="C6D9F1" w:themeFill="text2" w:themeFillTint="33"/>
          </w:tcPr>
          <w:p w14:paraId="35089A1A" w14:textId="77777777" w:rsidR="004F4559" w:rsidRPr="005C623C" w:rsidRDefault="004F4559" w:rsidP="00C479A8">
            <w:pPr>
              <w:rPr>
                <w:b/>
                <w:sz w:val="20"/>
                <w:szCs w:val="20"/>
              </w:rPr>
            </w:pPr>
            <w:r w:rsidRPr="005C623C">
              <w:rPr>
                <w:b/>
                <w:sz w:val="20"/>
                <w:szCs w:val="20"/>
              </w:rPr>
              <w:t>Laboratory</w:t>
            </w:r>
          </w:p>
        </w:tc>
      </w:tr>
      <w:tr w:rsidR="004F4559" w:rsidRPr="005C623C" w14:paraId="7F68DDF4" w14:textId="77777777" w:rsidTr="00C24071">
        <w:trPr>
          <w:cantSplit/>
        </w:trPr>
        <w:tc>
          <w:tcPr>
            <w:tcW w:w="931" w:type="dxa"/>
          </w:tcPr>
          <w:p w14:paraId="4E08C590" w14:textId="77777777" w:rsidR="004F4559" w:rsidRPr="005C623C" w:rsidRDefault="004F4559" w:rsidP="00C479A8">
            <w:pPr>
              <w:jc w:val="center"/>
              <w:rPr>
                <w:sz w:val="20"/>
                <w:szCs w:val="20"/>
              </w:rPr>
            </w:pPr>
            <w:r w:rsidRPr="005C623C">
              <w:rPr>
                <w:sz w:val="20"/>
                <w:szCs w:val="20"/>
              </w:rPr>
              <w:t>1</w:t>
            </w:r>
          </w:p>
        </w:tc>
        <w:tc>
          <w:tcPr>
            <w:tcW w:w="1350" w:type="dxa"/>
          </w:tcPr>
          <w:p w14:paraId="4190151B" w14:textId="77777777" w:rsidR="004F4559" w:rsidRPr="005C623C" w:rsidRDefault="004F4559" w:rsidP="00C479A8">
            <w:pPr>
              <w:rPr>
                <w:sz w:val="20"/>
                <w:szCs w:val="20"/>
              </w:rPr>
            </w:pPr>
            <w:r>
              <w:rPr>
                <w:i/>
                <w:sz w:val="20"/>
                <w:szCs w:val="20"/>
              </w:rPr>
              <w:t>[Add biomarker name]</w:t>
            </w:r>
          </w:p>
        </w:tc>
        <w:tc>
          <w:tcPr>
            <w:tcW w:w="1440" w:type="dxa"/>
          </w:tcPr>
          <w:p w14:paraId="4F8686F2" w14:textId="77777777" w:rsidR="004F4559" w:rsidRPr="005C623C" w:rsidRDefault="004F4559" w:rsidP="00C479A8">
            <w:pPr>
              <w:rPr>
                <w:i/>
                <w:sz w:val="20"/>
                <w:szCs w:val="20"/>
              </w:rPr>
            </w:pPr>
            <w:r>
              <w:rPr>
                <w:i/>
                <w:sz w:val="20"/>
                <w:szCs w:val="20"/>
              </w:rPr>
              <w:t>[Add biomarker assay]</w:t>
            </w:r>
          </w:p>
        </w:tc>
        <w:tc>
          <w:tcPr>
            <w:tcW w:w="1800" w:type="dxa"/>
          </w:tcPr>
          <w:p w14:paraId="76F3DF75" w14:textId="77777777" w:rsidR="004F4559" w:rsidRPr="005C623C" w:rsidRDefault="004F4559" w:rsidP="00C479A8">
            <w:pPr>
              <w:rPr>
                <w:sz w:val="20"/>
                <w:szCs w:val="20"/>
              </w:rPr>
            </w:pPr>
            <w:r w:rsidRPr="005C623C">
              <w:rPr>
                <w:i/>
                <w:sz w:val="20"/>
                <w:szCs w:val="20"/>
              </w:rPr>
              <w:t>Integral</w:t>
            </w:r>
            <w:r>
              <w:rPr>
                <w:sz w:val="20"/>
                <w:szCs w:val="20"/>
              </w:rPr>
              <w:br/>
            </w:r>
            <w:r>
              <w:rPr>
                <w:sz w:val="20"/>
                <w:szCs w:val="20"/>
              </w:rPr>
              <w:br/>
            </w:r>
            <w:r>
              <w:rPr>
                <w:i/>
                <w:sz w:val="20"/>
                <w:szCs w:val="20"/>
              </w:rPr>
              <w:t>[Add relevant text]</w:t>
            </w:r>
          </w:p>
        </w:tc>
        <w:tc>
          <w:tcPr>
            <w:tcW w:w="630" w:type="dxa"/>
          </w:tcPr>
          <w:p w14:paraId="04D07AC7" w14:textId="77777777" w:rsidR="004F4559" w:rsidRPr="005C623C" w:rsidRDefault="004F4559" w:rsidP="00C479A8">
            <w:pPr>
              <w:rPr>
                <w:sz w:val="20"/>
                <w:szCs w:val="20"/>
                <w:highlight w:val="lightGray"/>
              </w:rPr>
            </w:pPr>
            <w:r w:rsidRPr="005C623C">
              <w:rPr>
                <w:sz w:val="20"/>
                <w:szCs w:val="20"/>
              </w:rPr>
              <w:t>M</w:t>
            </w:r>
          </w:p>
        </w:tc>
        <w:tc>
          <w:tcPr>
            <w:tcW w:w="1170" w:type="dxa"/>
          </w:tcPr>
          <w:p w14:paraId="4D02CDBA" w14:textId="77777777" w:rsidR="004F4559" w:rsidRPr="005C623C" w:rsidRDefault="004F4559" w:rsidP="00C479A8">
            <w:pPr>
              <w:rPr>
                <w:sz w:val="20"/>
                <w:szCs w:val="20"/>
                <w:highlight w:val="lightGray"/>
              </w:rPr>
            </w:pPr>
            <w:r w:rsidRPr="005248DC">
              <w:rPr>
                <w:i/>
                <w:color w:val="auto"/>
                <w:sz w:val="20"/>
                <w:szCs w:val="20"/>
              </w:rPr>
              <w:t>[Add relevant timepoints]</w:t>
            </w:r>
          </w:p>
        </w:tc>
        <w:tc>
          <w:tcPr>
            <w:tcW w:w="1170" w:type="dxa"/>
          </w:tcPr>
          <w:p w14:paraId="7F9B4390"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specimen type</w:t>
            </w:r>
            <w:r w:rsidRPr="00347E3B">
              <w:rPr>
                <w:i/>
                <w:color w:val="auto"/>
                <w:sz w:val="20"/>
                <w:szCs w:val="20"/>
              </w:rPr>
              <w:t>]</w:t>
            </w:r>
          </w:p>
        </w:tc>
        <w:tc>
          <w:tcPr>
            <w:tcW w:w="1170" w:type="dxa"/>
          </w:tcPr>
          <w:p w14:paraId="027BFA34" w14:textId="77777777" w:rsidR="004F4559" w:rsidRPr="005C623C" w:rsidRDefault="004F4559" w:rsidP="00C479A8">
            <w:pPr>
              <w:rPr>
                <w:i/>
                <w:sz w:val="20"/>
                <w:szCs w:val="20"/>
                <w:highlight w:val="lightGray"/>
              </w:rPr>
            </w:pPr>
          </w:p>
        </w:tc>
        <w:tc>
          <w:tcPr>
            <w:tcW w:w="1398" w:type="dxa"/>
          </w:tcPr>
          <w:p w14:paraId="693A5F5A"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laboratory name</w:t>
            </w:r>
            <w:r w:rsidRPr="00347E3B">
              <w:rPr>
                <w:i/>
                <w:color w:val="auto"/>
                <w:sz w:val="20"/>
                <w:szCs w:val="20"/>
              </w:rPr>
              <w:t>]</w:t>
            </w:r>
          </w:p>
        </w:tc>
      </w:tr>
      <w:tr w:rsidR="004F4559" w:rsidRPr="005C623C" w14:paraId="2F8513B5" w14:textId="77777777" w:rsidTr="00C24071">
        <w:trPr>
          <w:cantSplit/>
        </w:trPr>
        <w:tc>
          <w:tcPr>
            <w:tcW w:w="931" w:type="dxa"/>
          </w:tcPr>
          <w:p w14:paraId="7517DDD0" w14:textId="77777777" w:rsidR="004F4559" w:rsidRPr="005C623C" w:rsidRDefault="004F4559" w:rsidP="00C479A8">
            <w:pPr>
              <w:jc w:val="center"/>
              <w:rPr>
                <w:sz w:val="20"/>
                <w:szCs w:val="20"/>
              </w:rPr>
            </w:pPr>
            <w:r>
              <w:rPr>
                <w:sz w:val="20"/>
                <w:szCs w:val="20"/>
              </w:rPr>
              <w:t>2</w:t>
            </w:r>
          </w:p>
        </w:tc>
        <w:tc>
          <w:tcPr>
            <w:tcW w:w="1350" w:type="dxa"/>
          </w:tcPr>
          <w:p w14:paraId="2FA55E4A" w14:textId="77777777" w:rsidR="004F4559" w:rsidRPr="005C623C" w:rsidRDefault="004F4559" w:rsidP="00C479A8">
            <w:pPr>
              <w:rPr>
                <w:sz w:val="20"/>
                <w:szCs w:val="20"/>
              </w:rPr>
            </w:pPr>
            <w:r>
              <w:rPr>
                <w:i/>
                <w:sz w:val="20"/>
                <w:szCs w:val="20"/>
              </w:rPr>
              <w:t>[Add biomarker name]</w:t>
            </w:r>
          </w:p>
        </w:tc>
        <w:tc>
          <w:tcPr>
            <w:tcW w:w="1440" w:type="dxa"/>
          </w:tcPr>
          <w:p w14:paraId="761EFBBF" w14:textId="77777777" w:rsidR="004F4559" w:rsidRPr="005C623C" w:rsidRDefault="004F4559" w:rsidP="00C479A8">
            <w:pPr>
              <w:rPr>
                <w:sz w:val="20"/>
                <w:szCs w:val="20"/>
              </w:rPr>
            </w:pPr>
            <w:r>
              <w:rPr>
                <w:i/>
                <w:sz w:val="20"/>
                <w:szCs w:val="20"/>
              </w:rPr>
              <w:t>[Add biomarker assay]</w:t>
            </w:r>
          </w:p>
        </w:tc>
        <w:tc>
          <w:tcPr>
            <w:tcW w:w="1800" w:type="dxa"/>
          </w:tcPr>
          <w:p w14:paraId="1DACB770" w14:textId="77777777" w:rsidR="004F4559" w:rsidRDefault="004F4559" w:rsidP="00C479A8">
            <w:pPr>
              <w:rPr>
                <w:i/>
                <w:sz w:val="20"/>
                <w:szCs w:val="20"/>
              </w:rPr>
            </w:pPr>
            <w:r>
              <w:rPr>
                <w:i/>
                <w:sz w:val="20"/>
                <w:szCs w:val="20"/>
              </w:rPr>
              <w:t>Integrated</w:t>
            </w:r>
          </w:p>
          <w:p w14:paraId="060610A5" w14:textId="77777777" w:rsidR="004F4559" w:rsidRDefault="004F4559" w:rsidP="00C479A8">
            <w:pPr>
              <w:rPr>
                <w:i/>
                <w:sz w:val="20"/>
                <w:szCs w:val="20"/>
              </w:rPr>
            </w:pPr>
          </w:p>
          <w:p w14:paraId="31B92BF6" w14:textId="77777777" w:rsidR="004F4559" w:rsidRPr="005C623C" w:rsidRDefault="004F4559" w:rsidP="00C479A8">
            <w:pPr>
              <w:rPr>
                <w:i/>
                <w:sz w:val="20"/>
                <w:szCs w:val="20"/>
              </w:rPr>
            </w:pPr>
            <w:r>
              <w:rPr>
                <w:sz w:val="20"/>
                <w:szCs w:val="20"/>
              </w:rPr>
              <w:t>[</w:t>
            </w:r>
            <w:r>
              <w:rPr>
                <w:i/>
                <w:sz w:val="20"/>
                <w:szCs w:val="20"/>
              </w:rPr>
              <w:t>Add relevant text]</w:t>
            </w:r>
          </w:p>
        </w:tc>
        <w:tc>
          <w:tcPr>
            <w:tcW w:w="630" w:type="dxa"/>
          </w:tcPr>
          <w:p w14:paraId="27D841AD" w14:textId="77777777" w:rsidR="004F4559" w:rsidRPr="005248DC" w:rsidRDefault="004F4559" w:rsidP="00C479A8">
            <w:pPr>
              <w:rPr>
                <w:i/>
                <w:sz w:val="20"/>
                <w:szCs w:val="20"/>
              </w:rPr>
            </w:pPr>
            <w:r w:rsidRPr="005248DC">
              <w:rPr>
                <w:i/>
                <w:sz w:val="20"/>
                <w:szCs w:val="20"/>
              </w:rPr>
              <w:t>[Add M or O]</w:t>
            </w:r>
          </w:p>
        </w:tc>
        <w:tc>
          <w:tcPr>
            <w:tcW w:w="1170" w:type="dxa"/>
          </w:tcPr>
          <w:p w14:paraId="2E5C645D" w14:textId="77777777" w:rsidR="004F4559" w:rsidRPr="005C623C" w:rsidRDefault="004F4559" w:rsidP="00C479A8">
            <w:pPr>
              <w:rPr>
                <w:sz w:val="20"/>
                <w:szCs w:val="20"/>
                <w:highlight w:val="lightGray"/>
              </w:rPr>
            </w:pPr>
            <w:r w:rsidRPr="00347E3B">
              <w:rPr>
                <w:i/>
                <w:color w:val="auto"/>
                <w:sz w:val="20"/>
                <w:szCs w:val="20"/>
              </w:rPr>
              <w:t>[Add relevant timepoints]</w:t>
            </w:r>
          </w:p>
        </w:tc>
        <w:tc>
          <w:tcPr>
            <w:tcW w:w="1170" w:type="dxa"/>
          </w:tcPr>
          <w:p w14:paraId="29830772"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specimen type</w:t>
            </w:r>
            <w:r w:rsidRPr="00347E3B">
              <w:rPr>
                <w:i/>
                <w:color w:val="auto"/>
                <w:sz w:val="20"/>
                <w:szCs w:val="20"/>
              </w:rPr>
              <w:t>]</w:t>
            </w:r>
          </w:p>
        </w:tc>
        <w:tc>
          <w:tcPr>
            <w:tcW w:w="1170" w:type="dxa"/>
          </w:tcPr>
          <w:p w14:paraId="22C17B14" w14:textId="77777777" w:rsidR="004F4559" w:rsidRPr="005C623C" w:rsidRDefault="004F4559" w:rsidP="00C479A8">
            <w:pPr>
              <w:rPr>
                <w:i/>
                <w:sz w:val="20"/>
                <w:szCs w:val="20"/>
                <w:highlight w:val="lightGray"/>
              </w:rPr>
            </w:pPr>
          </w:p>
        </w:tc>
        <w:tc>
          <w:tcPr>
            <w:tcW w:w="1398" w:type="dxa"/>
          </w:tcPr>
          <w:p w14:paraId="739B7FDC"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laboratory name</w:t>
            </w:r>
            <w:r w:rsidRPr="00347E3B">
              <w:rPr>
                <w:i/>
                <w:color w:val="auto"/>
                <w:sz w:val="20"/>
                <w:szCs w:val="20"/>
              </w:rPr>
              <w:t>]</w:t>
            </w:r>
          </w:p>
        </w:tc>
      </w:tr>
      <w:tr w:rsidR="004F4559" w:rsidRPr="005C623C" w14:paraId="7C74ED9C" w14:textId="77777777" w:rsidTr="00C24071">
        <w:trPr>
          <w:cantSplit/>
        </w:trPr>
        <w:tc>
          <w:tcPr>
            <w:tcW w:w="931" w:type="dxa"/>
          </w:tcPr>
          <w:p w14:paraId="1F51D91A" w14:textId="77777777" w:rsidR="004F4559" w:rsidRDefault="004F4559" w:rsidP="00C479A8">
            <w:pPr>
              <w:jc w:val="center"/>
              <w:rPr>
                <w:sz w:val="20"/>
                <w:szCs w:val="20"/>
              </w:rPr>
            </w:pPr>
            <w:r>
              <w:rPr>
                <w:sz w:val="20"/>
                <w:szCs w:val="20"/>
              </w:rPr>
              <w:t>3</w:t>
            </w:r>
          </w:p>
        </w:tc>
        <w:tc>
          <w:tcPr>
            <w:tcW w:w="1350" w:type="dxa"/>
          </w:tcPr>
          <w:p w14:paraId="220285D3" w14:textId="77777777" w:rsidR="004F4559" w:rsidRPr="005C623C" w:rsidRDefault="004F4559" w:rsidP="00C479A8">
            <w:pPr>
              <w:rPr>
                <w:sz w:val="20"/>
                <w:szCs w:val="20"/>
              </w:rPr>
            </w:pPr>
            <w:r>
              <w:rPr>
                <w:i/>
                <w:sz w:val="20"/>
                <w:szCs w:val="20"/>
              </w:rPr>
              <w:t>[Add biomarker name]</w:t>
            </w:r>
          </w:p>
        </w:tc>
        <w:tc>
          <w:tcPr>
            <w:tcW w:w="1440" w:type="dxa"/>
          </w:tcPr>
          <w:p w14:paraId="55D4BF26" w14:textId="77777777" w:rsidR="004F4559" w:rsidRPr="005C623C" w:rsidRDefault="004F4559" w:rsidP="00C479A8">
            <w:pPr>
              <w:rPr>
                <w:sz w:val="20"/>
                <w:szCs w:val="20"/>
              </w:rPr>
            </w:pPr>
            <w:r>
              <w:rPr>
                <w:i/>
                <w:sz w:val="20"/>
                <w:szCs w:val="20"/>
              </w:rPr>
              <w:t>[Add biomarker assay]</w:t>
            </w:r>
          </w:p>
        </w:tc>
        <w:tc>
          <w:tcPr>
            <w:tcW w:w="1800" w:type="dxa"/>
          </w:tcPr>
          <w:p w14:paraId="5DB60A4A" w14:textId="77777777" w:rsidR="004F4559" w:rsidRDefault="004F4559" w:rsidP="00C479A8">
            <w:pPr>
              <w:rPr>
                <w:i/>
                <w:sz w:val="20"/>
                <w:szCs w:val="20"/>
              </w:rPr>
            </w:pPr>
            <w:r w:rsidRPr="005C623C">
              <w:rPr>
                <w:i/>
                <w:sz w:val="20"/>
                <w:szCs w:val="20"/>
              </w:rPr>
              <w:t>Exploratory</w:t>
            </w:r>
          </w:p>
          <w:p w14:paraId="2BB5B1E5" w14:textId="77777777" w:rsidR="004F4559" w:rsidRDefault="004F4559" w:rsidP="00C479A8">
            <w:pPr>
              <w:rPr>
                <w:i/>
                <w:sz w:val="20"/>
                <w:szCs w:val="20"/>
              </w:rPr>
            </w:pPr>
          </w:p>
          <w:p w14:paraId="74765F14" w14:textId="77777777" w:rsidR="004F4559" w:rsidRPr="005C623C" w:rsidRDefault="004F4559" w:rsidP="00C479A8">
            <w:pPr>
              <w:rPr>
                <w:i/>
                <w:sz w:val="20"/>
                <w:szCs w:val="20"/>
              </w:rPr>
            </w:pPr>
            <w:r>
              <w:rPr>
                <w:i/>
                <w:sz w:val="20"/>
                <w:szCs w:val="20"/>
              </w:rPr>
              <w:t>[Add relevant text]</w:t>
            </w:r>
          </w:p>
        </w:tc>
        <w:tc>
          <w:tcPr>
            <w:tcW w:w="630" w:type="dxa"/>
          </w:tcPr>
          <w:p w14:paraId="7C2A67A4" w14:textId="77777777" w:rsidR="004F4559" w:rsidRPr="005C623C" w:rsidRDefault="004F4559" w:rsidP="00C479A8">
            <w:pPr>
              <w:rPr>
                <w:sz w:val="20"/>
                <w:szCs w:val="20"/>
              </w:rPr>
            </w:pPr>
            <w:r w:rsidRPr="00347E3B">
              <w:rPr>
                <w:i/>
                <w:sz w:val="20"/>
                <w:szCs w:val="20"/>
              </w:rPr>
              <w:t>[Add M or O]</w:t>
            </w:r>
          </w:p>
        </w:tc>
        <w:tc>
          <w:tcPr>
            <w:tcW w:w="1170" w:type="dxa"/>
          </w:tcPr>
          <w:p w14:paraId="01D6F5A5" w14:textId="77777777" w:rsidR="004F4559" w:rsidRPr="005C623C" w:rsidRDefault="004F4559" w:rsidP="00C479A8">
            <w:pPr>
              <w:rPr>
                <w:sz w:val="20"/>
                <w:szCs w:val="20"/>
                <w:highlight w:val="lightGray"/>
              </w:rPr>
            </w:pPr>
            <w:r w:rsidRPr="00347E3B">
              <w:rPr>
                <w:i/>
                <w:color w:val="auto"/>
                <w:sz w:val="20"/>
                <w:szCs w:val="20"/>
              </w:rPr>
              <w:t>[Add relevant timepoints]</w:t>
            </w:r>
          </w:p>
        </w:tc>
        <w:tc>
          <w:tcPr>
            <w:tcW w:w="1170" w:type="dxa"/>
          </w:tcPr>
          <w:p w14:paraId="2E9A602F"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specimen type</w:t>
            </w:r>
            <w:r w:rsidRPr="00347E3B">
              <w:rPr>
                <w:i/>
                <w:color w:val="auto"/>
                <w:sz w:val="20"/>
                <w:szCs w:val="20"/>
              </w:rPr>
              <w:t>]</w:t>
            </w:r>
          </w:p>
        </w:tc>
        <w:tc>
          <w:tcPr>
            <w:tcW w:w="1170" w:type="dxa"/>
          </w:tcPr>
          <w:p w14:paraId="7368A91D" w14:textId="77777777" w:rsidR="004F4559" w:rsidRPr="005C623C" w:rsidRDefault="004F4559" w:rsidP="00C479A8">
            <w:pPr>
              <w:rPr>
                <w:i/>
                <w:sz w:val="20"/>
                <w:szCs w:val="20"/>
                <w:highlight w:val="lightGray"/>
              </w:rPr>
            </w:pPr>
          </w:p>
        </w:tc>
        <w:tc>
          <w:tcPr>
            <w:tcW w:w="1398" w:type="dxa"/>
          </w:tcPr>
          <w:p w14:paraId="112CBDAA" w14:textId="77777777" w:rsidR="004F4559" w:rsidRPr="005C623C" w:rsidRDefault="004F4559" w:rsidP="00C479A8">
            <w:pPr>
              <w:rPr>
                <w:sz w:val="20"/>
                <w:szCs w:val="20"/>
                <w:highlight w:val="lightGray"/>
              </w:rPr>
            </w:pPr>
            <w:r w:rsidRPr="00347E3B">
              <w:rPr>
                <w:i/>
                <w:color w:val="auto"/>
                <w:sz w:val="20"/>
                <w:szCs w:val="20"/>
              </w:rPr>
              <w:t xml:space="preserve">[Add </w:t>
            </w:r>
            <w:r>
              <w:rPr>
                <w:i/>
                <w:color w:val="auto"/>
                <w:sz w:val="20"/>
                <w:szCs w:val="20"/>
              </w:rPr>
              <w:t>laboratory name</w:t>
            </w:r>
            <w:r w:rsidRPr="00347E3B">
              <w:rPr>
                <w:i/>
                <w:color w:val="auto"/>
                <w:sz w:val="20"/>
                <w:szCs w:val="20"/>
              </w:rPr>
              <w:t>]</w:t>
            </w:r>
          </w:p>
        </w:tc>
      </w:tr>
    </w:tbl>
    <w:p w14:paraId="0ADC5FE8" w14:textId="77777777" w:rsidR="004F4559" w:rsidRDefault="004F4559" w:rsidP="004F4559">
      <w:pPr>
        <w:widowControl/>
        <w:rPr>
          <w:i/>
          <w:iCs/>
        </w:rPr>
      </w:pPr>
      <w:r w:rsidRPr="005248DC">
        <w:rPr>
          <w:i/>
        </w:rPr>
        <w:t>Renumber</w:t>
      </w:r>
      <w:r>
        <w:rPr>
          <w:i/>
        </w:rPr>
        <w:t xml:space="preserve">/reprioritize </w:t>
      </w:r>
      <w:r w:rsidRPr="005248DC">
        <w:rPr>
          <w:i/>
        </w:rPr>
        <w:t xml:space="preserve">and add/delete rows as needed for </w:t>
      </w:r>
      <w:r w:rsidRPr="007300F3">
        <w:rPr>
          <w:i/>
        </w:rPr>
        <w:t>planned correlative stud</w:t>
      </w:r>
      <w:r>
        <w:rPr>
          <w:i/>
        </w:rPr>
        <w:t>ies.</w:t>
      </w:r>
      <w:r w:rsidDel="00756704">
        <w:rPr>
          <w:i/>
        </w:rPr>
        <w:t xml:space="preserve"> </w:t>
      </w:r>
      <w:r>
        <w:rPr>
          <w:i/>
          <w:iCs/>
        </w:rPr>
        <w:br w:type="page"/>
      </w:r>
    </w:p>
    <w:p w14:paraId="4358101D" w14:textId="77777777" w:rsidR="004F4559" w:rsidRPr="00BF6A96" w:rsidRDefault="0013467E" w:rsidP="004F4559">
      <w:pPr>
        <w:widowControl/>
        <w:rPr>
          <w:b/>
          <w:iCs/>
        </w:rPr>
      </w:pPr>
      <w:r>
        <w:rPr>
          <w:b/>
          <w:iCs/>
        </w:rPr>
        <w:lastRenderedPageBreak/>
        <w:t xml:space="preserve">Specimen </w:t>
      </w:r>
      <w:r w:rsidR="004F4559">
        <w:rPr>
          <w:b/>
          <w:iCs/>
        </w:rPr>
        <w:t>Collection Schedule</w:t>
      </w:r>
    </w:p>
    <w:p w14:paraId="246EF14B" w14:textId="77777777" w:rsidR="004F4559" w:rsidRDefault="004F4559" w:rsidP="004F4559">
      <w:pPr>
        <w:widowControl/>
        <w:rPr>
          <w:i/>
          <w:iCs/>
        </w:rPr>
      </w:pPr>
      <w:r>
        <w:rPr>
          <w:i/>
          <w:iCs/>
        </w:rPr>
        <w:t xml:space="preserve">Please provide the type of </w:t>
      </w:r>
      <w:r w:rsidR="0013467E">
        <w:rPr>
          <w:i/>
          <w:iCs/>
        </w:rPr>
        <w:t xml:space="preserve">specimen </w:t>
      </w:r>
      <w:r>
        <w:rPr>
          <w:i/>
          <w:iCs/>
        </w:rPr>
        <w:t>and the timepoint (study cycle/day) of each specimen collection procedure, and mark the appropriate boxes with an “X” to denote collection on that study day.</w:t>
      </w:r>
    </w:p>
    <w:tbl>
      <w:tblPr>
        <w:tblStyle w:val="TableGrid"/>
        <w:tblW w:w="13135" w:type="dxa"/>
        <w:tblLook w:val="04A0" w:firstRow="1" w:lastRow="0" w:firstColumn="1" w:lastColumn="0" w:noHBand="0" w:noVBand="1"/>
      </w:tblPr>
      <w:tblGrid>
        <w:gridCol w:w="3055"/>
        <w:gridCol w:w="1440"/>
        <w:gridCol w:w="1440"/>
        <w:gridCol w:w="1440"/>
        <w:gridCol w:w="1440"/>
        <w:gridCol w:w="1440"/>
        <w:gridCol w:w="1440"/>
        <w:gridCol w:w="1440"/>
      </w:tblGrid>
      <w:tr w:rsidR="004F4559" w14:paraId="34196129" w14:textId="77777777" w:rsidTr="00C479A8">
        <w:tc>
          <w:tcPr>
            <w:tcW w:w="3055" w:type="dxa"/>
          </w:tcPr>
          <w:p w14:paraId="4F2B8C08" w14:textId="77777777" w:rsidR="004F4559" w:rsidRPr="00BF6A96" w:rsidRDefault="0013467E" w:rsidP="00C479A8">
            <w:pPr>
              <w:widowControl/>
              <w:spacing w:before="60" w:after="60"/>
              <w:rPr>
                <w:b/>
                <w:iCs/>
              </w:rPr>
            </w:pPr>
            <w:r>
              <w:rPr>
                <w:b/>
                <w:iCs/>
              </w:rPr>
              <w:t xml:space="preserve">Specimen </w:t>
            </w:r>
            <w:r w:rsidR="004F4559">
              <w:rPr>
                <w:b/>
                <w:iCs/>
              </w:rPr>
              <w:t>Type</w:t>
            </w:r>
          </w:p>
        </w:tc>
        <w:tc>
          <w:tcPr>
            <w:tcW w:w="1440" w:type="dxa"/>
          </w:tcPr>
          <w:p w14:paraId="54A7FB2D" w14:textId="77777777" w:rsidR="004F4559" w:rsidRPr="00BF6A96" w:rsidRDefault="004F4559" w:rsidP="00C479A8">
            <w:pPr>
              <w:widowControl/>
              <w:spacing w:before="60" w:after="60"/>
              <w:jc w:val="center"/>
              <w:rPr>
                <w:b/>
                <w:iCs/>
              </w:rPr>
            </w:pPr>
            <w:r>
              <w:rPr>
                <w:b/>
                <w:iCs/>
              </w:rPr>
              <w:t>Baseline (Pre-treatment)</w:t>
            </w:r>
          </w:p>
        </w:tc>
        <w:tc>
          <w:tcPr>
            <w:tcW w:w="1440" w:type="dxa"/>
          </w:tcPr>
          <w:p w14:paraId="4B5BD93E" w14:textId="77777777" w:rsidR="004F4559" w:rsidRPr="00BF6A96" w:rsidRDefault="004F4559" w:rsidP="00C479A8">
            <w:pPr>
              <w:widowControl/>
              <w:spacing w:before="60" w:after="60"/>
              <w:jc w:val="center"/>
              <w:rPr>
                <w:b/>
                <w:i/>
                <w:iCs/>
              </w:rPr>
            </w:pPr>
            <w:r>
              <w:rPr>
                <w:b/>
                <w:i/>
                <w:iCs/>
              </w:rPr>
              <w:t>[Timepoint #2]</w:t>
            </w:r>
          </w:p>
        </w:tc>
        <w:tc>
          <w:tcPr>
            <w:tcW w:w="1440" w:type="dxa"/>
          </w:tcPr>
          <w:p w14:paraId="1DAA0EF2" w14:textId="77777777" w:rsidR="004F4559" w:rsidRPr="00BF6A96" w:rsidRDefault="004F4559" w:rsidP="00C479A8">
            <w:pPr>
              <w:widowControl/>
              <w:spacing w:before="60" w:after="60"/>
              <w:jc w:val="center"/>
              <w:rPr>
                <w:b/>
                <w:i/>
                <w:iCs/>
              </w:rPr>
            </w:pPr>
            <w:r>
              <w:rPr>
                <w:b/>
                <w:i/>
                <w:iCs/>
              </w:rPr>
              <w:t>[Timepoint #3]</w:t>
            </w:r>
          </w:p>
        </w:tc>
        <w:tc>
          <w:tcPr>
            <w:tcW w:w="1440" w:type="dxa"/>
          </w:tcPr>
          <w:p w14:paraId="200C1137" w14:textId="77777777" w:rsidR="004F4559" w:rsidRPr="00BF6A96" w:rsidRDefault="004F4559" w:rsidP="00C479A8">
            <w:pPr>
              <w:widowControl/>
              <w:spacing w:before="60" w:after="60"/>
              <w:jc w:val="center"/>
              <w:rPr>
                <w:b/>
                <w:i/>
                <w:iCs/>
              </w:rPr>
            </w:pPr>
            <w:r>
              <w:rPr>
                <w:b/>
                <w:i/>
                <w:iCs/>
              </w:rPr>
              <w:t>[Timepoint #4]</w:t>
            </w:r>
          </w:p>
        </w:tc>
        <w:tc>
          <w:tcPr>
            <w:tcW w:w="1440" w:type="dxa"/>
          </w:tcPr>
          <w:p w14:paraId="09FD2068" w14:textId="77777777" w:rsidR="004F4559" w:rsidRPr="00BF6A96" w:rsidRDefault="004F4559" w:rsidP="00C479A8">
            <w:pPr>
              <w:widowControl/>
              <w:spacing w:before="60" w:after="60"/>
              <w:jc w:val="center"/>
              <w:rPr>
                <w:b/>
                <w:i/>
                <w:iCs/>
              </w:rPr>
            </w:pPr>
            <w:r>
              <w:rPr>
                <w:b/>
                <w:i/>
                <w:iCs/>
              </w:rPr>
              <w:t>[Timepoint #5]</w:t>
            </w:r>
          </w:p>
        </w:tc>
        <w:tc>
          <w:tcPr>
            <w:tcW w:w="1440" w:type="dxa"/>
          </w:tcPr>
          <w:p w14:paraId="4ED0FCD0" w14:textId="77777777" w:rsidR="004F4559" w:rsidRPr="00BF6A96" w:rsidRDefault="004F4559" w:rsidP="00C479A8">
            <w:pPr>
              <w:widowControl/>
              <w:spacing w:before="60" w:after="60"/>
              <w:jc w:val="center"/>
              <w:rPr>
                <w:b/>
                <w:i/>
                <w:iCs/>
              </w:rPr>
            </w:pPr>
            <w:r>
              <w:rPr>
                <w:b/>
                <w:i/>
                <w:iCs/>
              </w:rPr>
              <w:t>[Timepoint #6]</w:t>
            </w:r>
          </w:p>
        </w:tc>
        <w:tc>
          <w:tcPr>
            <w:tcW w:w="1440" w:type="dxa"/>
          </w:tcPr>
          <w:p w14:paraId="427F98E5" w14:textId="77777777" w:rsidR="004F4559" w:rsidRPr="00BF6A96" w:rsidRDefault="004F4559" w:rsidP="00C479A8">
            <w:pPr>
              <w:widowControl/>
              <w:spacing w:before="60" w:after="60"/>
              <w:jc w:val="center"/>
              <w:rPr>
                <w:b/>
                <w:i/>
                <w:iCs/>
              </w:rPr>
            </w:pPr>
            <w:r>
              <w:rPr>
                <w:b/>
                <w:i/>
                <w:iCs/>
              </w:rPr>
              <w:t>[Timepoint #7]</w:t>
            </w:r>
          </w:p>
        </w:tc>
      </w:tr>
      <w:tr w:rsidR="004F4559" w14:paraId="03A3F013" w14:textId="77777777" w:rsidTr="00C479A8">
        <w:tc>
          <w:tcPr>
            <w:tcW w:w="3055" w:type="dxa"/>
          </w:tcPr>
          <w:p w14:paraId="4CB11ED0" w14:textId="77777777" w:rsidR="004F4559" w:rsidRPr="00BF6A96" w:rsidRDefault="0013467E" w:rsidP="00C479A8">
            <w:pPr>
              <w:widowControl/>
              <w:spacing w:before="60" w:after="60"/>
              <w:rPr>
                <w:i/>
                <w:iCs/>
              </w:rPr>
            </w:pPr>
            <w:r>
              <w:rPr>
                <w:i/>
                <w:iCs/>
              </w:rPr>
              <w:t xml:space="preserve">Specimen </w:t>
            </w:r>
            <w:r w:rsidR="004F4559">
              <w:rPr>
                <w:i/>
                <w:iCs/>
              </w:rPr>
              <w:t>type #1</w:t>
            </w:r>
          </w:p>
        </w:tc>
        <w:tc>
          <w:tcPr>
            <w:tcW w:w="1440" w:type="dxa"/>
          </w:tcPr>
          <w:p w14:paraId="41F7DEE4" w14:textId="77777777" w:rsidR="004F4559" w:rsidRPr="00BF6A96" w:rsidRDefault="004F4559" w:rsidP="00C479A8">
            <w:pPr>
              <w:widowControl/>
              <w:spacing w:before="60" w:after="60"/>
              <w:jc w:val="center"/>
              <w:rPr>
                <w:i/>
                <w:iCs/>
              </w:rPr>
            </w:pPr>
            <w:r>
              <w:rPr>
                <w:i/>
                <w:iCs/>
              </w:rPr>
              <w:t>X</w:t>
            </w:r>
          </w:p>
        </w:tc>
        <w:tc>
          <w:tcPr>
            <w:tcW w:w="1440" w:type="dxa"/>
          </w:tcPr>
          <w:p w14:paraId="5D2E95B0" w14:textId="77777777" w:rsidR="004F4559" w:rsidRDefault="004F4559" w:rsidP="00C479A8">
            <w:pPr>
              <w:widowControl/>
              <w:spacing w:before="60" w:after="60"/>
              <w:jc w:val="center"/>
              <w:rPr>
                <w:iCs/>
              </w:rPr>
            </w:pPr>
          </w:p>
        </w:tc>
        <w:tc>
          <w:tcPr>
            <w:tcW w:w="1440" w:type="dxa"/>
          </w:tcPr>
          <w:p w14:paraId="5F315801" w14:textId="77777777" w:rsidR="004F4559" w:rsidRDefault="004F4559" w:rsidP="00C479A8">
            <w:pPr>
              <w:widowControl/>
              <w:spacing w:before="60" w:after="60"/>
              <w:jc w:val="center"/>
              <w:rPr>
                <w:iCs/>
              </w:rPr>
            </w:pPr>
          </w:p>
        </w:tc>
        <w:tc>
          <w:tcPr>
            <w:tcW w:w="1440" w:type="dxa"/>
          </w:tcPr>
          <w:p w14:paraId="0309FAC1" w14:textId="77777777" w:rsidR="004F4559" w:rsidRDefault="004F4559" w:rsidP="00C479A8">
            <w:pPr>
              <w:widowControl/>
              <w:spacing w:before="60" w:after="60"/>
              <w:jc w:val="center"/>
              <w:rPr>
                <w:iCs/>
              </w:rPr>
            </w:pPr>
          </w:p>
        </w:tc>
        <w:tc>
          <w:tcPr>
            <w:tcW w:w="1440" w:type="dxa"/>
          </w:tcPr>
          <w:p w14:paraId="30E5702B" w14:textId="77777777" w:rsidR="004F4559" w:rsidRDefault="004F4559" w:rsidP="00C479A8">
            <w:pPr>
              <w:widowControl/>
              <w:spacing w:before="60" w:after="60"/>
              <w:jc w:val="center"/>
              <w:rPr>
                <w:iCs/>
              </w:rPr>
            </w:pPr>
          </w:p>
        </w:tc>
        <w:tc>
          <w:tcPr>
            <w:tcW w:w="1440" w:type="dxa"/>
          </w:tcPr>
          <w:p w14:paraId="6D0CE1FC" w14:textId="77777777" w:rsidR="004F4559" w:rsidRDefault="004F4559" w:rsidP="00C479A8">
            <w:pPr>
              <w:widowControl/>
              <w:spacing w:before="60" w:after="60"/>
              <w:jc w:val="center"/>
              <w:rPr>
                <w:iCs/>
              </w:rPr>
            </w:pPr>
          </w:p>
        </w:tc>
        <w:tc>
          <w:tcPr>
            <w:tcW w:w="1440" w:type="dxa"/>
          </w:tcPr>
          <w:p w14:paraId="22467284" w14:textId="77777777" w:rsidR="004F4559" w:rsidRDefault="004F4559" w:rsidP="00C479A8">
            <w:pPr>
              <w:widowControl/>
              <w:spacing w:before="60" w:after="60"/>
              <w:jc w:val="center"/>
              <w:rPr>
                <w:iCs/>
              </w:rPr>
            </w:pPr>
          </w:p>
        </w:tc>
      </w:tr>
      <w:tr w:rsidR="004F4559" w14:paraId="158416E6" w14:textId="77777777" w:rsidTr="00C479A8">
        <w:tc>
          <w:tcPr>
            <w:tcW w:w="3055" w:type="dxa"/>
          </w:tcPr>
          <w:p w14:paraId="433DAC45" w14:textId="77777777" w:rsidR="004F4559" w:rsidRPr="00BF6A96" w:rsidRDefault="0013467E" w:rsidP="00C479A8">
            <w:pPr>
              <w:widowControl/>
              <w:spacing w:before="60" w:after="60"/>
              <w:rPr>
                <w:i/>
                <w:iCs/>
              </w:rPr>
            </w:pPr>
            <w:r>
              <w:rPr>
                <w:i/>
                <w:iCs/>
              </w:rPr>
              <w:t xml:space="preserve">Specimen </w:t>
            </w:r>
            <w:r w:rsidR="004F4559">
              <w:rPr>
                <w:i/>
                <w:iCs/>
              </w:rPr>
              <w:t>type #2</w:t>
            </w:r>
          </w:p>
        </w:tc>
        <w:tc>
          <w:tcPr>
            <w:tcW w:w="1440" w:type="dxa"/>
          </w:tcPr>
          <w:p w14:paraId="3006A2B7" w14:textId="77777777" w:rsidR="004F4559" w:rsidRPr="00BF6A96" w:rsidRDefault="004F4559" w:rsidP="00C479A8">
            <w:pPr>
              <w:widowControl/>
              <w:spacing w:before="60" w:after="60"/>
              <w:jc w:val="center"/>
              <w:rPr>
                <w:i/>
                <w:iCs/>
              </w:rPr>
            </w:pPr>
            <w:r>
              <w:rPr>
                <w:i/>
                <w:iCs/>
              </w:rPr>
              <w:t>X</w:t>
            </w:r>
          </w:p>
        </w:tc>
        <w:tc>
          <w:tcPr>
            <w:tcW w:w="1440" w:type="dxa"/>
          </w:tcPr>
          <w:p w14:paraId="099D238C" w14:textId="77777777" w:rsidR="004F4559" w:rsidRDefault="004F4559" w:rsidP="00C479A8">
            <w:pPr>
              <w:widowControl/>
              <w:spacing w:before="60" w:after="60"/>
              <w:jc w:val="center"/>
              <w:rPr>
                <w:iCs/>
              </w:rPr>
            </w:pPr>
          </w:p>
        </w:tc>
        <w:tc>
          <w:tcPr>
            <w:tcW w:w="1440" w:type="dxa"/>
          </w:tcPr>
          <w:p w14:paraId="6C6955E6" w14:textId="77777777" w:rsidR="004F4559" w:rsidRDefault="004F4559" w:rsidP="00C479A8">
            <w:pPr>
              <w:widowControl/>
              <w:spacing w:before="60" w:after="60"/>
              <w:jc w:val="center"/>
              <w:rPr>
                <w:iCs/>
              </w:rPr>
            </w:pPr>
          </w:p>
        </w:tc>
        <w:tc>
          <w:tcPr>
            <w:tcW w:w="1440" w:type="dxa"/>
          </w:tcPr>
          <w:p w14:paraId="2011408F" w14:textId="77777777" w:rsidR="004F4559" w:rsidRDefault="004F4559" w:rsidP="00C479A8">
            <w:pPr>
              <w:widowControl/>
              <w:spacing w:before="60" w:after="60"/>
              <w:jc w:val="center"/>
              <w:rPr>
                <w:iCs/>
              </w:rPr>
            </w:pPr>
          </w:p>
        </w:tc>
        <w:tc>
          <w:tcPr>
            <w:tcW w:w="1440" w:type="dxa"/>
          </w:tcPr>
          <w:p w14:paraId="50E665EC" w14:textId="77777777" w:rsidR="004F4559" w:rsidRDefault="004F4559" w:rsidP="00C479A8">
            <w:pPr>
              <w:widowControl/>
              <w:spacing w:before="60" w:after="60"/>
              <w:jc w:val="center"/>
              <w:rPr>
                <w:iCs/>
              </w:rPr>
            </w:pPr>
          </w:p>
        </w:tc>
        <w:tc>
          <w:tcPr>
            <w:tcW w:w="1440" w:type="dxa"/>
          </w:tcPr>
          <w:p w14:paraId="31E0DC83" w14:textId="77777777" w:rsidR="004F4559" w:rsidRDefault="004F4559" w:rsidP="00C479A8">
            <w:pPr>
              <w:widowControl/>
              <w:spacing w:before="60" w:after="60"/>
              <w:jc w:val="center"/>
              <w:rPr>
                <w:iCs/>
              </w:rPr>
            </w:pPr>
          </w:p>
        </w:tc>
        <w:tc>
          <w:tcPr>
            <w:tcW w:w="1440" w:type="dxa"/>
          </w:tcPr>
          <w:p w14:paraId="1A7855E6" w14:textId="77777777" w:rsidR="004F4559" w:rsidRDefault="004F4559" w:rsidP="00C479A8">
            <w:pPr>
              <w:widowControl/>
              <w:spacing w:before="60" w:after="60"/>
              <w:jc w:val="center"/>
              <w:rPr>
                <w:iCs/>
              </w:rPr>
            </w:pPr>
          </w:p>
        </w:tc>
      </w:tr>
    </w:tbl>
    <w:p w14:paraId="076F2DD4" w14:textId="77777777" w:rsidR="004F4559" w:rsidRPr="00BF6A96" w:rsidRDefault="004F4559" w:rsidP="004F4559">
      <w:pPr>
        <w:widowControl/>
        <w:rPr>
          <w:iCs/>
        </w:rPr>
      </w:pPr>
    </w:p>
    <w:p w14:paraId="4F3DE14D" w14:textId="77777777" w:rsidR="004F4559" w:rsidRDefault="004F4559" w:rsidP="004F4559">
      <w:pPr>
        <w:widowControl/>
        <w:rPr>
          <w:i/>
          <w:iCs/>
        </w:rPr>
      </w:pPr>
    </w:p>
    <w:p w14:paraId="13F92529" w14:textId="77777777" w:rsidR="004F4559" w:rsidRDefault="004F4559" w:rsidP="004F4559">
      <w:pPr>
        <w:rPr>
          <w:i/>
          <w:iCs/>
        </w:rPr>
        <w:sectPr w:rsidR="004F4559" w:rsidSect="00445CF1">
          <w:endnotePr>
            <w:numFmt w:val="decimal"/>
          </w:endnotePr>
          <w:pgSz w:w="15840" w:h="12240" w:orient="landscape" w:code="1"/>
          <w:pgMar w:top="1440" w:right="1440" w:bottom="1440" w:left="1440" w:header="720" w:footer="720" w:gutter="0"/>
          <w:cols w:space="720"/>
          <w:noEndnote/>
          <w:docGrid w:linePitch="360"/>
        </w:sectPr>
      </w:pPr>
    </w:p>
    <w:p w14:paraId="581355BB" w14:textId="12980DE0" w:rsidR="004F4559" w:rsidRDefault="004F4559" w:rsidP="004F4559">
      <w:pPr>
        <w:widowControl/>
        <w:rPr>
          <w:i/>
          <w:iCs/>
        </w:rPr>
      </w:pPr>
      <w:r w:rsidRPr="007300F3">
        <w:rPr>
          <w:i/>
          <w:iCs/>
        </w:rPr>
        <w:lastRenderedPageBreak/>
        <w:t xml:space="preserve">Please briefly describe </w:t>
      </w:r>
      <w:r>
        <w:rPr>
          <w:i/>
          <w:iCs/>
        </w:rPr>
        <w:t>each</w:t>
      </w:r>
      <w:r w:rsidRPr="007300F3">
        <w:rPr>
          <w:i/>
          <w:iCs/>
        </w:rPr>
        <w:t xml:space="preserve"> planned correlative stud</w:t>
      </w:r>
      <w:r>
        <w:rPr>
          <w:i/>
          <w:iCs/>
        </w:rPr>
        <w:t>y</w:t>
      </w:r>
      <w:r w:rsidRPr="007300F3">
        <w:rPr>
          <w:i/>
          <w:iCs/>
        </w:rPr>
        <w:t xml:space="preserve"> </w:t>
      </w:r>
      <w:r>
        <w:rPr>
          <w:i/>
          <w:iCs/>
        </w:rPr>
        <w:t xml:space="preserve">in the appropriate subsection(s) below.  </w:t>
      </w:r>
    </w:p>
    <w:p w14:paraId="78CCDDD7" w14:textId="77777777" w:rsidR="004F4559" w:rsidRDefault="004F4559" w:rsidP="004F4559">
      <w:pPr>
        <w:widowControl/>
        <w:rPr>
          <w:i/>
          <w:iCs/>
        </w:rPr>
      </w:pPr>
    </w:p>
    <w:p w14:paraId="66678B6C" w14:textId="77777777" w:rsidR="004F4559" w:rsidRDefault="004F4559" w:rsidP="004F4559">
      <w:pPr>
        <w:widowControl/>
        <w:rPr>
          <w:i/>
        </w:rPr>
      </w:pPr>
      <w:r>
        <w:rPr>
          <w:i/>
        </w:rPr>
        <w:t>The d</w:t>
      </w:r>
      <w:r w:rsidRPr="0018079F">
        <w:rPr>
          <w:i/>
        </w:rPr>
        <w:t>escription for</w:t>
      </w:r>
      <w:r>
        <w:rPr>
          <w:i/>
        </w:rPr>
        <w:t xml:space="preserve"> </w:t>
      </w:r>
      <w:r>
        <w:rPr>
          <w:b/>
          <w:i/>
          <w:u w:val="single"/>
        </w:rPr>
        <w:t>each</w:t>
      </w:r>
      <w:r w:rsidRPr="00FC798F">
        <w:rPr>
          <w:b/>
          <w:i/>
          <w:u w:val="single"/>
        </w:rPr>
        <w:t xml:space="preserve"> proposed biomarker stud</w:t>
      </w:r>
      <w:r>
        <w:rPr>
          <w:b/>
          <w:i/>
          <w:u w:val="single"/>
        </w:rPr>
        <w:t>y</w:t>
      </w:r>
      <w:r w:rsidRPr="0018079F">
        <w:rPr>
          <w:i/>
        </w:rPr>
        <w:t xml:space="preserve"> should include specific inform</w:t>
      </w:r>
      <w:r>
        <w:rPr>
          <w:i/>
        </w:rPr>
        <w:t>ation, as outlined below (where applicable).</w:t>
      </w:r>
    </w:p>
    <w:p w14:paraId="2D5C9410" w14:textId="77777777" w:rsidR="004F4559" w:rsidRDefault="004F4559" w:rsidP="004F4559">
      <w:pPr>
        <w:widowControl/>
        <w:rPr>
          <w:i/>
        </w:rPr>
      </w:pPr>
    </w:p>
    <w:p w14:paraId="53A8FDE2" w14:textId="77777777" w:rsidR="004F4559" w:rsidRPr="00696FD8" w:rsidRDefault="004F4559" w:rsidP="00583F10">
      <w:pPr>
        <w:pStyle w:val="ListParagraph"/>
        <w:widowControl/>
        <w:numPr>
          <w:ilvl w:val="0"/>
          <w:numId w:val="5"/>
        </w:numPr>
        <w:ind w:left="1066" w:hanging="346"/>
        <w:rPr>
          <w:i/>
        </w:rPr>
      </w:pPr>
      <w:r w:rsidRPr="00696FD8">
        <w:rPr>
          <w:i/>
        </w:rPr>
        <w:t>Provide a hypothesis and rationale for biomarker utility and a description of the impact on therapeutic agent development based on the following considerations:</w:t>
      </w:r>
    </w:p>
    <w:p w14:paraId="1520994D" w14:textId="77777777" w:rsidR="004F4559" w:rsidRPr="00696FD8" w:rsidRDefault="004F4559" w:rsidP="00583F10">
      <w:pPr>
        <w:pStyle w:val="ListParagraph"/>
        <w:widowControl/>
        <w:numPr>
          <w:ilvl w:val="1"/>
          <w:numId w:val="5"/>
        </w:numPr>
        <w:ind w:left="1800"/>
        <w:rPr>
          <w:i/>
        </w:rPr>
      </w:pPr>
      <w:r w:rsidRPr="00696FD8">
        <w:rPr>
          <w:i/>
        </w:rPr>
        <w:t>Biological and/or mechanistic rationale with data to support relationship between biomarker and agent effects</w:t>
      </w:r>
    </w:p>
    <w:p w14:paraId="1EA5DC6B" w14:textId="77777777" w:rsidR="004F4559" w:rsidRPr="00696FD8" w:rsidRDefault="004F4559" w:rsidP="00583F10">
      <w:pPr>
        <w:pStyle w:val="ListParagraph"/>
        <w:widowControl/>
        <w:numPr>
          <w:ilvl w:val="1"/>
          <w:numId w:val="5"/>
        </w:numPr>
        <w:ind w:left="1800"/>
        <w:rPr>
          <w:i/>
        </w:rPr>
      </w:pPr>
      <w:r w:rsidRPr="00696FD8">
        <w:rPr>
          <w:i/>
        </w:rPr>
        <w:t>Intended use within the proposed study</w:t>
      </w:r>
    </w:p>
    <w:p w14:paraId="5C05A63F" w14:textId="77777777" w:rsidR="004F4559" w:rsidRPr="00696FD8" w:rsidRDefault="004F4559" w:rsidP="00583F10">
      <w:pPr>
        <w:pStyle w:val="ListParagraph"/>
        <w:widowControl/>
        <w:numPr>
          <w:ilvl w:val="1"/>
          <w:numId w:val="5"/>
        </w:numPr>
        <w:ind w:left="1800"/>
        <w:rPr>
          <w:i/>
        </w:rPr>
      </w:pPr>
      <w:r w:rsidRPr="00696FD8">
        <w:rPr>
          <w:i/>
        </w:rPr>
        <w:t xml:space="preserve">Preclinical </w:t>
      </w:r>
      <w:r w:rsidRPr="002F236B">
        <w:t>in vitro</w:t>
      </w:r>
      <w:r w:rsidRPr="00696FD8">
        <w:rPr>
          <w:i/>
        </w:rPr>
        <w:t xml:space="preserve"> and </w:t>
      </w:r>
      <w:r w:rsidRPr="002F236B">
        <w:t>in vivo</w:t>
      </w:r>
      <w:r w:rsidRPr="00696FD8">
        <w:rPr>
          <w:i/>
        </w:rPr>
        <w:t>, and clinical results, if applicable</w:t>
      </w:r>
    </w:p>
    <w:p w14:paraId="5FC7B3A0" w14:textId="77777777" w:rsidR="004F4559" w:rsidRPr="00696FD8" w:rsidRDefault="004F4559" w:rsidP="00583F10">
      <w:pPr>
        <w:pStyle w:val="ListParagraph"/>
        <w:widowControl/>
        <w:numPr>
          <w:ilvl w:val="0"/>
          <w:numId w:val="5"/>
        </w:numPr>
        <w:ind w:left="1080"/>
        <w:rPr>
          <w:i/>
        </w:rPr>
      </w:pPr>
      <w:r w:rsidRPr="00696FD8">
        <w:rPr>
          <w:i/>
        </w:rPr>
        <w:t>Describe the assay method’s appropriateness for the study</w:t>
      </w:r>
    </w:p>
    <w:p w14:paraId="0B42DAD1" w14:textId="77777777" w:rsidR="004F4559" w:rsidRPr="00696FD8" w:rsidRDefault="004F4559" w:rsidP="00583F10">
      <w:pPr>
        <w:pStyle w:val="ListParagraph"/>
        <w:widowControl/>
        <w:numPr>
          <w:ilvl w:val="0"/>
          <w:numId w:val="5"/>
        </w:numPr>
        <w:ind w:left="1080"/>
        <w:rPr>
          <w:i/>
        </w:rPr>
      </w:pPr>
      <w:r w:rsidRPr="00696FD8">
        <w:rPr>
          <w:i/>
        </w:rPr>
        <w:t xml:space="preserve">Describe the investigator’s </w:t>
      </w:r>
      <w:r>
        <w:rPr>
          <w:i/>
        </w:rPr>
        <w:t xml:space="preserve">and clinical laboratory’s </w:t>
      </w:r>
      <w:r w:rsidRPr="00696FD8">
        <w:rPr>
          <w:i/>
        </w:rPr>
        <w:t>experience and competence with the proposed assays</w:t>
      </w:r>
    </w:p>
    <w:p w14:paraId="1ED147AA" w14:textId="77777777" w:rsidR="004F4559" w:rsidRDefault="004F4559" w:rsidP="00583F10">
      <w:pPr>
        <w:pStyle w:val="ListParagraph"/>
        <w:widowControl/>
        <w:numPr>
          <w:ilvl w:val="0"/>
          <w:numId w:val="5"/>
        </w:numPr>
        <w:ind w:left="1080"/>
        <w:rPr>
          <w:i/>
        </w:rPr>
      </w:pPr>
      <w:r w:rsidRPr="00696FD8">
        <w:rPr>
          <w:i/>
        </w:rPr>
        <w:t>Provide the data supporting the degree of biomarker “fit for purpose” and clinical qualification</w:t>
      </w:r>
      <w:r>
        <w:rPr>
          <w:i/>
        </w:rPr>
        <w:t xml:space="preserve"> - these data should include reliability of analytical performance </w:t>
      </w:r>
    </w:p>
    <w:p w14:paraId="5DB70006" w14:textId="77777777" w:rsidR="004F4559" w:rsidRDefault="004F4559" w:rsidP="00583F10">
      <w:pPr>
        <w:pStyle w:val="ListParagraph"/>
        <w:widowControl/>
        <w:numPr>
          <w:ilvl w:val="0"/>
          <w:numId w:val="5"/>
        </w:numPr>
        <w:ind w:left="1080"/>
        <w:rPr>
          <w:i/>
        </w:rPr>
      </w:pPr>
      <w:r>
        <w:rPr>
          <w:i/>
        </w:rPr>
        <w:t xml:space="preserve">It is recommended that the templates for IHC, ISH or Somatic Mutations be used for describing the status of assays, especially those that are intended to be for integral or integrated markers; these can be found on the CDP </w:t>
      </w:r>
      <w:r w:rsidR="00B60158">
        <w:rPr>
          <w:i/>
        </w:rPr>
        <w:t>website</w:t>
      </w:r>
      <w:r>
        <w:rPr>
          <w:i/>
        </w:rPr>
        <w:t xml:space="preserve"> (</w:t>
      </w:r>
      <w:hyperlink r:id="rId22" w:history="1">
        <w:r w:rsidRPr="00035731">
          <w:rPr>
            <w:rStyle w:val="Hyperlink"/>
            <w:i/>
          </w:rPr>
          <w:t>http://www.cancerdiagnosis.nci.nih.gov/scientific_programs/pacct/templates.htm</w:t>
        </w:r>
      </w:hyperlink>
      <w:r>
        <w:rPr>
          <w:i/>
        </w:rPr>
        <w:t>)</w:t>
      </w:r>
    </w:p>
    <w:p w14:paraId="5D2389DC" w14:textId="77777777" w:rsidR="004F4559" w:rsidRPr="00696FD8" w:rsidRDefault="004F4559" w:rsidP="00583F10">
      <w:pPr>
        <w:pStyle w:val="ListParagraph"/>
        <w:widowControl/>
        <w:numPr>
          <w:ilvl w:val="0"/>
          <w:numId w:val="5"/>
        </w:numPr>
        <w:ind w:left="1080"/>
        <w:rPr>
          <w:i/>
        </w:rPr>
      </w:pPr>
      <w:r w:rsidRPr="00696FD8">
        <w:rPr>
          <w:i/>
        </w:rPr>
        <w:t>Justify the number of patients and specimens:</w:t>
      </w:r>
    </w:p>
    <w:p w14:paraId="376C9A0F" w14:textId="77777777" w:rsidR="004F4559" w:rsidRPr="00696FD8" w:rsidRDefault="004F4559" w:rsidP="00583F10">
      <w:pPr>
        <w:pStyle w:val="ListParagraph"/>
        <w:widowControl/>
        <w:numPr>
          <w:ilvl w:val="1"/>
          <w:numId w:val="5"/>
        </w:numPr>
        <w:ind w:left="1800"/>
        <w:rPr>
          <w:i/>
        </w:rPr>
      </w:pPr>
      <w:r w:rsidRPr="00696FD8">
        <w:rPr>
          <w:i/>
        </w:rPr>
        <w:t>To demonstrate feasibility</w:t>
      </w:r>
    </w:p>
    <w:p w14:paraId="5C5F02D2" w14:textId="77777777" w:rsidR="004F4559" w:rsidRPr="00696FD8" w:rsidRDefault="004F4559" w:rsidP="00583F10">
      <w:pPr>
        <w:pStyle w:val="ListParagraph"/>
        <w:widowControl/>
        <w:numPr>
          <w:ilvl w:val="1"/>
          <w:numId w:val="5"/>
        </w:numPr>
        <w:ind w:left="1800"/>
        <w:rPr>
          <w:i/>
        </w:rPr>
      </w:pPr>
      <w:r w:rsidRPr="00696FD8">
        <w:rPr>
          <w:i/>
        </w:rPr>
        <w:t>To demonstrate that studies are likely to produce interpretable and meaningful results</w:t>
      </w:r>
    </w:p>
    <w:p w14:paraId="43FC162B" w14:textId="77777777" w:rsidR="004F4559" w:rsidRPr="00696FD8" w:rsidRDefault="004F4559" w:rsidP="00583F10">
      <w:pPr>
        <w:pStyle w:val="ListParagraph"/>
        <w:widowControl/>
        <w:numPr>
          <w:ilvl w:val="0"/>
          <w:numId w:val="5"/>
        </w:numPr>
        <w:ind w:left="1080"/>
        <w:rPr>
          <w:i/>
        </w:rPr>
      </w:pPr>
      <w:r w:rsidRPr="00696FD8">
        <w:rPr>
          <w:i/>
        </w:rPr>
        <w:t>Give thoughtful consideration to the risk to the patient of obtaining samples, specimens, or data for biomarker studies in the context of data on biomarker validity and degree of clinical qualification</w:t>
      </w:r>
    </w:p>
    <w:p w14:paraId="38EB4E55" w14:textId="77777777" w:rsidR="004F4559" w:rsidRDefault="004F4559" w:rsidP="004F4559">
      <w:pPr>
        <w:widowControl/>
        <w:rPr>
          <w:i/>
          <w:iCs/>
        </w:rPr>
      </w:pPr>
    </w:p>
    <w:p w14:paraId="3628DD22" w14:textId="77777777" w:rsidR="004F4559" w:rsidRPr="007300F3" w:rsidRDefault="004F4559" w:rsidP="004F4559">
      <w:pPr>
        <w:widowControl/>
        <w:rPr>
          <w:i/>
        </w:rPr>
      </w:pPr>
      <w:r w:rsidRPr="007300F3">
        <w:rPr>
          <w:b/>
          <w:i/>
          <w:iCs/>
        </w:rPr>
        <w:t>Explicit instructions for handlin</w:t>
      </w:r>
      <w:r>
        <w:rPr>
          <w:b/>
          <w:i/>
          <w:iCs/>
        </w:rPr>
        <w:t xml:space="preserve">g, preserving, and shipping </w:t>
      </w:r>
      <w:r w:rsidRPr="007300F3">
        <w:rPr>
          <w:b/>
          <w:i/>
          <w:iCs/>
        </w:rPr>
        <w:t>sp</w:t>
      </w:r>
      <w:r>
        <w:rPr>
          <w:b/>
          <w:i/>
          <w:iCs/>
        </w:rPr>
        <w:t>ecimens should be provided</w:t>
      </w:r>
      <w:r>
        <w:rPr>
          <w:i/>
          <w:iCs/>
        </w:rPr>
        <w:t xml:space="preserve">.  </w:t>
      </w:r>
      <w:r w:rsidRPr="007300F3">
        <w:rPr>
          <w:i/>
        </w:rPr>
        <w:t xml:space="preserve">If samples will be shipped to a central laboratory for processing and analysis, </w:t>
      </w:r>
      <w:r w:rsidRPr="006B23E5">
        <w:rPr>
          <w:i/>
          <w:u w:val="single"/>
        </w:rPr>
        <w:t>responsible parties and contact information should be provided</w:t>
      </w:r>
      <w:r w:rsidRPr="007300F3">
        <w:rPr>
          <w:i/>
        </w:rPr>
        <w:t xml:space="preserve"> in addition to instructions for handling, preserving, and shipping the specimens.</w:t>
      </w:r>
    </w:p>
    <w:p w14:paraId="58B83B6A" w14:textId="77777777" w:rsidR="004F4559" w:rsidRDefault="004F4559" w:rsidP="004F4559">
      <w:pPr>
        <w:widowControl/>
        <w:rPr>
          <w:i/>
          <w:iCs/>
        </w:rPr>
      </w:pPr>
    </w:p>
    <w:p w14:paraId="2ECC3816" w14:textId="77777777" w:rsidR="004F4559" w:rsidRPr="007300F3" w:rsidRDefault="004F4559" w:rsidP="004F4559">
      <w:pPr>
        <w:widowControl/>
        <w:rPr>
          <w:i/>
          <w:iCs/>
        </w:rPr>
      </w:pPr>
      <w:r w:rsidRPr="007300F3">
        <w:rPr>
          <w:i/>
          <w:iCs/>
        </w:rPr>
        <w:t>A plan for statistical analysis of the results of the correlative study(ies) should be provided in S</w:t>
      </w:r>
      <w:r w:rsidR="000B32DE">
        <w:rPr>
          <w:i/>
          <w:iCs/>
        </w:rPr>
        <w:t>ection 9</w:t>
      </w:r>
      <w:r w:rsidRPr="007300F3">
        <w:rPr>
          <w:i/>
          <w:iCs/>
        </w:rPr>
        <w:t>.4, Analysis of Secondary Endpoints.</w:t>
      </w:r>
    </w:p>
    <w:p w14:paraId="590FDEE2" w14:textId="211A4801" w:rsidR="004F4559" w:rsidRDefault="004F4559" w:rsidP="004F4559">
      <w:pPr>
        <w:widowControl/>
        <w:rPr>
          <w:i/>
        </w:rPr>
      </w:pPr>
    </w:p>
    <w:p w14:paraId="50E665F5" w14:textId="77777777" w:rsidR="004F4559" w:rsidRDefault="004F4559" w:rsidP="004F4559">
      <w:pPr>
        <w:widowControl/>
        <w:rPr>
          <w:i/>
        </w:rPr>
      </w:pPr>
      <w:r>
        <w:rPr>
          <w:i/>
        </w:rPr>
        <w:t xml:space="preserve">For all biomarker studies, please specify whether the study is “integral,” “integrated,” or “ancillary/exploratory,” as defined by Dancey </w:t>
      </w:r>
      <w:r>
        <w:t>et al.</w:t>
      </w:r>
      <w:r>
        <w:rPr>
          <w:i/>
        </w:rPr>
        <w:t xml:space="preserve"> (“</w:t>
      </w:r>
      <w:r w:rsidRPr="00692B46">
        <w:rPr>
          <w:bCs/>
          <w:i/>
        </w:rPr>
        <w:t>Guidelines for the Development and Incorporation of</w:t>
      </w:r>
      <w:r>
        <w:rPr>
          <w:bCs/>
          <w:i/>
        </w:rPr>
        <w:t xml:space="preserve"> </w:t>
      </w:r>
      <w:r w:rsidRPr="00692B46">
        <w:rPr>
          <w:bCs/>
          <w:i/>
        </w:rPr>
        <w:t>Biomarker Studies in Early Clinical Trials of Novel Agents</w:t>
      </w:r>
      <w:r>
        <w:t>.” Clin Cancer Res.</w:t>
      </w:r>
      <w:r>
        <w:rPr>
          <w:i/>
        </w:rPr>
        <w:t xml:space="preserve"> 2010; 16:1745-55.).  For example, an “integral” bioassay is one that is necessary for the trial to proceed, </w:t>
      </w:r>
      <w:r>
        <w:t>i.e.,</w:t>
      </w:r>
      <w:r>
        <w:rPr>
          <w:i/>
        </w:rPr>
        <w:t xml:space="preserve"> the outcome determines patient disposition.  Note especially that if integral markers are to be used to make individual patient decisions, then CLIA regulations will apply (</w:t>
      </w:r>
      <w:hyperlink r:id="rId23" w:history="1">
        <w:r w:rsidRPr="00BA3F84">
          <w:rPr>
            <w:rStyle w:val="Hyperlink"/>
            <w:i/>
          </w:rPr>
          <w:t>http://wwwn.cdc.gov/CLIA/Default.aspx</w:t>
        </w:r>
      </w:hyperlink>
      <w:r>
        <w:rPr>
          <w:i/>
        </w:rPr>
        <w:t>).</w:t>
      </w:r>
    </w:p>
    <w:p w14:paraId="31E24A63" w14:textId="77777777" w:rsidR="004F4559" w:rsidRDefault="004F4559" w:rsidP="004F4559">
      <w:pPr>
        <w:widowControl/>
        <w:rPr>
          <w:i/>
        </w:rPr>
      </w:pPr>
    </w:p>
    <w:p w14:paraId="514C7E66" w14:textId="77777777" w:rsidR="004F4559" w:rsidRDefault="004F4559" w:rsidP="004F4559">
      <w:pPr>
        <w:widowControl/>
        <w:rPr>
          <w:i/>
          <w:iCs/>
        </w:rPr>
      </w:pPr>
      <w:r w:rsidRPr="007300F3">
        <w:rPr>
          <w:i/>
        </w:rPr>
        <w:t xml:space="preserve">If development of diagnostic assays to identify patients who might benefit from a molecularly targeted therapy is planned, validation in a central reference laboratory, tissue banking, and </w:t>
      </w:r>
      <w:r w:rsidRPr="007300F3">
        <w:rPr>
          <w:i/>
        </w:rPr>
        <w:lastRenderedPageBreak/>
        <w:t>standardization of procedures is</w:t>
      </w:r>
      <w:r>
        <w:rPr>
          <w:i/>
        </w:rPr>
        <w:t xml:space="preserve"> of high importance.  </w:t>
      </w:r>
      <w:r w:rsidRPr="007300F3">
        <w:rPr>
          <w:i/>
          <w:iCs/>
        </w:rPr>
        <w:t xml:space="preserve">Information on endpoint validation </w:t>
      </w:r>
      <w:r w:rsidRPr="007300F3">
        <w:rPr>
          <w:i/>
        </w:rPr>
        <w:t>including additional background (as needed), description of the assay(s) used, materials and methods, and assay validation</w:t>
      </w:r>
      <w:r w:rsidRPr="007300F3">
        <w:rPr>
          <w:i/>
          <w:iCs/>
        </w:rPr>
        <w:t xml:space="preserve"> should be provided in an appendix</w:t>
      </w:r>
      <w:r>
        <w:rPr>
          <w:i/>
          <w:iCs/>
        </w:rPr>
        <w:t xml:space="preserve"> (see also the instructions under S</w:t>
      </w:r>
      <w:r w:rsidR="00C479A8">
        <w:rPr>
          <w:i/>
          <w:iCs/>
        </w:rPr>
        <w:t>ection 5.2</w:t>
      </w:r>
      <w:r>
        <w:rPr>
          <w:i/>
          <w:iCs/>
        </w:rPr>
        <w:t>, Integral Laboratory or Imaging Studies).</w:t>
      </w:r>
    </w:p>
    <w:p w14:paraId="7E99DF00" w14:textId="77777777" w:rsidR="004F4559" w:rsidRDefault="004F4559" w:rsidP="004F4559">
      <w:pPr>
        <w:widowControl/>
        <w:rPr>
          <w:i/>
          <w:iCs/>
        </w:rPr>
      </w:pPr>
    </w:p>
    <w:p w14:paraId="61703B99" w14:textId="2F1F3FB6" w:rsidR="004F4559" w:rsidRPr="00EA406E" w:rsidRDefault="004F4559" w:rsidP="004F4559">
      <w:pPr>
        <w:widowControl/>
        <w:rPr>
          <w:i/>
        </w:rPr>
      </w:pPr>
      <w:r w:rsidRPr="007300F3">
        <w:rPr>
          <w:i/>
        </w:rPr>
        <w:t>A format for presentation of the requir</w:t>
      </w:r>
      <w:r w:rsidR="00EA406E">
        <w:rPr>
          <w:i/>
        </w:rPr>
        <w:t>ed information is shown below.</w:t>
      </w:r>
    </w:p>
    <w:p w14:paraId="29AB47A8" w14:textId="77777777" w:rsidR="004F4559" w:rsidRDefault="004F4559" w:rsidP="004F4559">
      <w:pPr>
        <w:widowControl/>
      </w:pPr>
    </w:p>
    <w:p w14:paraId="4A9DBA58" w14:textId="52631B0C" w:rsidR="004F4559" w:rsidRPr="00EA406E" w:rsidRDefault="004F4559" w:rsidP="00EA406E">
      <w:pPr>
        <w:pStyle w:val="Heading2"/>
      </w:pPr>
      <w:bookmarkStart w:id="46" w:name="_Toc39157038"/>
      <w:r>
        <w:t>Integral Laboratory or Imaging Studies</w:t>
      </w:r>
      <w:bookmarkEnd w:id="46"/>
    </w:p>
    <w:p w14:paraId="7BA593D8" w14:textId="1A26A59B" w:rsidR="004F4559" w:rsidRPr="007300F3" w:rsidRDefault="004F4559" w:rsidP="004F4559">
      <w:pPr>
        <w:widowControl/>
      </w:pPr>
    </w:p>
    <w:p w14:paraId="1A25BCC2" w14:textId="77777777" w:rsidR="004F4559" w:rsidRPr="0012293C" w:rsidRDefault="004F4559" w:rsidP="00F77A87">
      <w:pPr>
        <w:pStyle w:val="Level3Heading"/>
        <w:rPr>
          <w:i/>
          <w:u w:val="single"/>
        </w:rPr>
      </w:pPr>
      <w:r w:rsidRPr="0012293C">
        <w:rPr>
          <w:i/>
          <w:u w:val="single"/>
        </w:rPr>
        <w:t>Title – Integral Laboratory Correlative Study #1</w:t>
      </w:r>
    </w:p>
    <w:p w14:paraId="34C7188C" w14:textId="77777777" w:rsidR="004F4559" w:rsidRPr="007300F3" w:rsidRDefault="004F4559" w:rsidP="00F77A87">
      <w:pPr>
        <w:pStyle w:val="Level4Heading"/>
      </w:pPr>
      <w:r w:rsidRPr="007300F3">
        <w:t>Collection of Specimen(s)</w:t>
      </w:r>
    </w:p>
    <w:p w14:paraId="550583EE" w14:textId="77777777" w:rsidR="004F4559" w:rsidRPr="007300F3" w:rsidRDefault="004F4559" w:rsidP="00F77A87">
      <w:pPr>
        <w:pStyle w:val="Level4Heading"/>
      </w:pPr>
      <w:r w:rsidRPr="007300F3">
        <w:t>Handling of Specimens(s)</w:t>
      </w:r>
    </w:p>
    <w:p w14:paraId="4FA32FD4" w14:textId="77777777" w:rsidR="004F4559" w:rsidRPr="007300F3" w:rsidRDefault="004F4559" w:rsidP="00F77A87">
      <w:pPr>
        <w:pStyle w:val="Level4Heading"/>
      </w:pPr>
      <w:r w:rsidRPr="007300F3">
        <w:t>Shipping of Specimen(s)</w:t>
      </w:r>
    </w:p>
    <w:p w14:paraId="426EC736" w14:textId="77777777" w:rsidR="004F4559" w:rsidRPr="007300F3" w:rsidRDefault="004F4559" w:rsidP="00F77A87">
      <w:pPr>
        <w:pStyle w:val="Level4Heading"/>
      </w:pPr>
      <w:r w:rsidRPr="007300F3">
        <w:t>Site(s) Performing Correlative Study</w:t>
      </w:r>
    </w:p>
    <w:p w14:paraId="2EDD2B60" w14:textId="77777777" w:rsidR="004F4559" w:rsidRPr="007300F3" w:rsidRDefault="004F4559" w:rsidP="004F4559"/>
    <w:p w14:paraId="75D5C3A9" w14:textId="77777777" w:rsidR="004F4559" w:rsidRPr="0012293C" w:rsidRDefault="004F4559" w:rsidP="00F77A87">
      <w:pPr>
        <w:pStyle w:val="Level3Heading"/>
        <w:rPr>
          <w:i/>
          <w:u w:val="single"/>
        </w:rPr>
      </w:pPr>
      <w:r w:rsidRPr="0012293C">
        <w:rPr>
          <w:i/>
          <w:u w:val="single"/>
        </w:rPr>
        <w:t>Title – Integral Laboratory Correlative Study #2</w:t>
      </w:r>
    </w:p>
    <w:p w14:paraId="24C016AB" w14:textId="77777777" w:rsidR="004F4559" w:rsidRPr="007300F3" w:rsidRDefault="004F4559" w:rsidP="00F77A87">
      <w:pPr>
        <w:pStyle w:val="Level4Heading"/>
      </w:pPr>
      <w:r w:rsidRPr="007300F3">
        <w:t>Collection of Specimen(s)</w:t>
      </w:r>
    </w:p>
    <w:p w14:paraId="783263BA" w14:textId="77777777" w:rsidR="004F4559" w:rsidRPr="007300F3" w:rsidRDefault="004F4559" w:rsidP="00F77A87">
      <w:pPr>
        <w:pStyle w:val="Level4Heading"/>
      </w:pPr>
      <w:r w:rsidRPr="007300F3">
        <w:t>Handling of Specimens(s)</w:t>
      </w:r>
    </w:p>
    <w:p w14:paraId="4028CCF5" w14:textId="77777777" w:rsidR="004F4559" w:rsidRPr="007300F3" w:rsidRDefault="004F4559" w:rsidP="00F77A87">
      <w:pPr>
        <w:pStyle w:val="Level4Heading"/>
      </w:pPr>
      <w:r w:rsidRPr="007300F3">
        <w:t>Shipping of Specimen(s)</w:t>
      </w:r>
    </w:p>
    <w:p w14:paraId="784BAC8A" w14:textId="77777777" w:rsidR="004F4559" w:rsidRPr="00CC3D5C" w:rsidRDefault="004F4559" w:rsidP="00C1650F">
      <w:pPr>
        <w:pStyle w:val="Level4Heading"/>
      </w:pPr>
      <w:r w:rsidRPr="007300F3">
        <w:t>Site(s) Performing Correlative Stud</w:t>
      </w:r>
      <w:r w:rsidR="00445CF1">
        <w:t>y</w:t>
      </w:r>
    </w:p>
    <w:p w14:paraId="1BE9130F" w14:textId="65611EFB" w:rsidR="00445CF1" w:rsidRDefault="00445CF1" w:rsidP="004F4559"/>
    <w:p w14:paraId="578CDAC0" w14:textId="77777777" w:rsidR="004F4559" w:rsidRDefault="004F4559" w:rsidP="00F77A87">
      <w:pPr>
        <w:pStyle w:val="Heading2"/>
      </w:pPr>
      <w:bookmarkStart w:id="47" w:name="_Toc39157039"/>
      <w:r>
        <w:t>Investigational Device Information</w:t>
      </w:r>
      <w:bookmarkEnd w:id="47"/>
    </w:p>
    <w:p w14:paraId="51B0C959" w14:textId="77777777" w:rsidR="004F4559" w:rsidRDefault="004F4559" w:rsidP="004F4559"/>
    <w:p w14:paraId="74CD1775" w14:textId="307EC02C" w:rsidR="004F4559" w:rsidRPr="00EA406E" w:rsidRDefault="004F4559" w:rsidP="004F4559">
      <w:pPr>
        <w:rPr>
          <w:i/>
        </w:rPr>
      </w:pPr>
      <w:r>
        <w:rPr>
          <w:i/>
        </w:rPr>
        <w:t>If an investigational device requiring an IDE is to be used in this trial, please provide the IDE #, IDE title, and the IDE sponsor.  This section should be deleted if no investigational devices requirin</w:t>
      </w:r>
      <w:r w:rsidR="00EA406E">
        <w:rPr>
          <w:i/>
        </w:rPr>
        <w:t>g an IDE are used.</w:t>
      </w:r>
    </w:p>
    <w:p w14:paraId="7B09D53E" w14:textId="77777777" w:rsidR="004F4559" w:rsidRDefault="004F4559" w:rsidP="004F4559"/>
    <w:p w14:paraId="4346A189" w14:textId="77777777" w:rsidR="004F4559" w:rsidRDefault="004F4559" w:rsidP="00F77A87">
      <w:pPr>
        <w:pStyle w:val="Heading2"/>
      </w:pPr>
      <w:bookmarkStart w:id="48" w:name="_Toc39157040"/>
      <w:r>
        <w:t>Integrated Correlative Studies</w:t>
      </w:r>
      <w:bookmarkEnd w:id="48"/>
    </w:p>
    <w:p w14:paraId="07AFE1E9" w14:textId="77777777" w:rsidR="004F4559" w:rsidRDefault="004F4559" w:rsidP="004F4559"/>
    <w:p w14:paraId="017A52A8" w14:textId="77777777" w:rsidR="004F4559" w:rsidRPr="0012293C" w:rsidRDefault="004F4559" w:rsidP="00F77A87">
      <w:pPr>
        <w:pStyle w:val="Level3Heading"/>
        <w:rPr>
          <w:i/>
          <w:u w:val="single"/>
        </w:rPr>
      </w:pPr>
      <w:r w:rsidRPr="0012293C">
        <w:rPr>
          <w:i/>
          <w:u w:val="single"/>
        </w:rPr>
        <w:t>Title – Integrated Laboratory Correlative Study #1</w:t>
      </w:r>
    </w:p>
    <w:p w14:paraId="4CC1B48C" w14:textId="77777777" w:rsidR="004F4559" w:rsidRPr="007300F3" w:rsidRDefault="004F4559" w:rsidP="00F77A87">
      <w:pPr>
        <w:pStyle w:val="Level4Heading"/>
      </w:pPr>
      <w:r w:rsidRPr="007300F3">
        <w:t>Collection of Specimen(s)</w:t>
      </w:r>
    </w:p>
    <w:p w14:paraId="3E383D92" w14:textId="77777777" w:rsidR="004F4559" w:rsidRPr="007300F3" w:rsidRDefault="004F4559" w:rsidP="00F77A87">
      <w:pPr>
        <w:pStyle w:val="Level4Heading"/>
      </w:pPr>
      <w:r w:rsidRPr="007300F3">
        <w:t>Handling of Specimens(s)</w:t>
      </w:r>
    </w:p>
    <w:p w14:paraId="0E9EDFC3" w14:textId="77777777" w:rsidR="004F4559" w:rsidRPr="007300F3" w:rsidRDefault="004F4559" w:rsidP="00F77A87">
      <w:pPr>
        <w:pStyle w:val="Level4Heading"/>
      </w:pPr>
      <w:r w:rsidRPr="007300F3">
        <w:t>Shipping of Specimen(s)</w:t>
      </w:r>
    </w:p>
    <w:p w14:paraId="7FFAE785" w14:textId="77777777" w:rsidR="004F4559" w:rsidRPr="007300F3" w:rsidRDefault="004F4559" w:rsidP="00F77A87">
      <w:pPr>
        <w:pStyle w:val="Level4Heading"/>
      </w:pPr>
      <w:r w:rsidRPr="007300F3">
        <w:t>Site(s) Performing Correlative Study</w:t>
      </w:r>
    </w:p>
    <w:p w14:paraId="5790D58C" w14:textId="77777777" w:rsidR="004F4559" w:rsidRPr="007300F3" w:rsidRDefault="004F4559" w:rsidP="004F4559"/>
    <w:p w14:paraId="6A5D3BFD" w14:textId="77777777" w:rsidR="004F4559" w:rsidRPr="0012293C" w:rsidRDefault="004F4559" w:rsidP="00F77A87">
      <w:pPr>
        <w:pStyle w:val="Level3Heading"/>
        <w:rPr>
          <w:i/>
          <w:u w:val="single"/>
        </w:rPr>
      </w:pPr>
      <w:r w:rsidRPr="0012293C">
        <w:rPr>
          <w:i/>
          <w:u w:val="single"/>
        </w:rPr>
        <w:t>Title – Integrated Laboratory Correlative Study #2</w:t>
      </w:r>
    </w:p>
    <w:p w14:paraId="15D35AD7" w14:textId="77777777" w:rsidR="004F4559" w:rsidRPr="00445CF1" w:rsidRDefault="004F4559" w:rsidP="00F77A87">
      <w:pPr>
        <w:pStyle w:val="Level4Heading"/>
        <w:rPr>
          <w:i/>
        </w:rPr>
      </w:pPr>
      <w:r w:rsidRPr="00445CF1">
        <w:rPr>
          <w:i/>
        </w:rPr>
        <w:t>Collection of Specimen(s)</w:t>
      </w:r>
    </w:p>
    <w:p w14:paraId="68509C3B" w14:textId="77777777" w:rsidR="004F4559" w:rsidRPr="00445CF1" w:rsidRDefault="004F4559" w:rsidP="00F77A87">
      <w:pPr>
        <w:pStyle w:val="Level4Heading"/>
        <w:rPr>
          <w:i/>
        </w:rPr>
      </w:pPr>
      <w:r w:rsidRPr="00445CF1">
        <w:rPr>
          <w:i/>
        </w:rPr>
        <w:t>Handling of Specimens(s)</w:t>
      </w:r>
    </w:p>
    <w:p w14:paraId="77867120" w14:textId="77777777" w:rsidR="004F4559" w:rsidRPr="00445CF1" w:rsidRDefault="004F4559" w:rsidP="00F77A87">
      <w:pPr>
        <w:pStyle w:val="Level4Heading"/>
        <w:rPr>
          <w:i/>
        </w:rPr>
      </w:pPr>
      <w:r w:rsidRPr="00445CF1">
        <w:rPr>
          <w:i/>
        </w:rPr>
        <w:t>Shipping of Specimen(s)</w:t>
      </w:r>
    </w:p>
    <w:p w14:paraId="7BAED5D4" w14:textId="77777777" w:rsidR="004F4559" w:rsidRPr="007300F3" w:rsidRDefault="004F4559" w:rsidP="00F77A87">
      <w:pPr>
        <w:pStyle w:val="Level4Heading"/>
      </w:pPr>
      <w:r w:rsidRPr="00445CF1">
        <w:rPr>
          <w:i/>
        </w:rPr>
        <w:t xml:space="preserve">Site(s) Performing Correlative Study  </w:t>
      </w:r>
    </w:p>
    <w:p w14:paraId="7D4E13EF" w14:textId="77777777" w:rsidR="004F4559" w:rsidRDefault="004F4559" w:rsidP="004F4559"/>
    <w:p w14:paraId="375FA3A6" w14:textId="77777777" w:rsidR="004F4559" w:rsidRDefault="004F4559" w:rsidP="004F4559"/>
    <w:p w14:paraId="6B15D977" w14:textId="77777777" w:rsidR="004F4559" w:rsidRPr="00BC0A10" w:rsidRDefault="004F4559" w:rsidP="00F77A87">
      <w:pPr>
        <w:pStyle w:val="Heading2"/>
      </w:pPr>
      <w:bookmarkStart w:id="49" w:name="_Toc39157041"/>
      <w:r>
        <w:t>Exploratory/Ancillary Correlative Studies</w:t>
      </w:r>
      <w:bookmarkEnd w:id="49"/>
    </w:p>
    <w:p w14:paraId="404492FB" w14:textId="77777777" w:rsidR="004F4559" w:rsidRDefault="004F4559" w:rsidP="004F4559"/>
    <w:p w14:paraId="21C77EA1" w14:textId="77777777" w:rsidR="004F4559" w:rsidRPr="0012293C" w:rsidRDefault="004F4559" w:rsidP="00F77A87">
      <w:pPr>
        <w:pStyle w:val="Level3Heading"/>
        <w:rPr>
          <w:i/>
          <w:u w:val="single"/>
        </w:rPr>
      </w:pPr>
      <w:r w:rsidRPr="0012293C">
        <w:rPr>
          <w:i/>
          <w:u w:val="single"/>
        </w:rPr>
        <w:lastRenderedPageBreak/>
        <w:t>Title – Exploratory/Ancillary Laboratory Correlative Study #1</w:t>
      </w:r>
    </w:p>
    <w:p w14:paraId="7D5198FD" w14:textId="77777777" w:rsidR="004F4559" w:rsidRPr="007300F3" w:rsidRDefault="004F4559" w:rsidP="00F77A87">
      <w:pPr>
        <w:pStyle w:val="Level4Heading"/>
      </w:pPr>
      <w:r w:rsidRPr="007300F3">
        <w:t>Collection of Specimen(s)</w:t>
      </w:r>
    </w:p>
    <w:p w14:paraId="3E670C15" w14:textId="77777777" w:rsidR="004F4559" w:rsidRPr="007300F3" w:rsidRDefault="004F4559" w:rsidP="00F77A87">
      <w:pPr>
        <w:pStyle w:val="Level4Heading"/>
      </w:pPr>
      <w:r w:rsidRPr="007300F3">
        <w:t>Handling of Specimens(s)</w:t>
      </w:r>
    </w:p>
    <w:p w14:paraId="12476A4F" w14:textId="77777777" w:rsidR="004F4559" w:rsidRPr="007300F3" w:rsidRDefault="004F4559" w:rsidP="00F77A87">
      <w:pPr>
        <w:pStyle w:val="Level4Heading"/>
      </w:pPr>
      <w:r w:rsidRPr="007300F3">
        <w:t>Shipping of Specimen(s)</w:t>
      </w:r>
    </w:p>
    <w:p w14:paraId="58C602A8" w14:textId="77777777" w:rsidR="004F4559" w:rsidRPr="007300F3" w:rsidRDefault="004F4559" w:rsidP="00F77A87">
      <w:pPr>
        <w:pStyle w:val="Level4Heading"/>
      </w:pPr>
      <w:r w:rsidRPr="007300F3">
        <w:t>Site(s) Performing Correlative Study</w:t>
      </w:r>
    </w:p>
    <w:p w14:paraId="3F60DC72" w14:textId="77777777" w:rsidR="004F4559" w:rsidRPr="007300F3" w:rsidRDefault="004F4559" w:rsidP="004F4559"/>
    <w:p w14:paraId="01F5CD19" w14:textId="77777777" w:rsidR="004F4559" w:rsidRPr="009362F8" w:rsidRDefault="004F4559" w:rsidP="00F77A87">
      <w:pPr>
        <w:pStyle w:val="Level3Heading"/>
        <w:rPr>
          <w:i/>
          <w:u w:val="single"/>
        </w:rPr>
      </w:pPr>
      <w:r w:rsidRPr="009362F8">
        <w:rPr>
          <w:i/>
          <w:u w:val="single"/>
        </w:rPr>
        <w:t>Title – Exploratory/Ancillary Laboratory Correlative Study #2</w:t>
      </w:r>
    </w:p>
    <w:p w14:paraId="4DC9D6BA" w14:textId="77777777" w:rsidR="004F4559" w:rsidRPr="007300F3" w:rsidRDefault="004F4559" w:rsidP="00F77A87">
      <w:pPr>
        <w:pStyle w:val="Level4Heading"/>
      </w:pPr>
      <w:r w:rsidRPr="007300F3">
        <w:t>Collection of Specimen(s)</w:t>
      </w:r>
    </w:p>
    <w:p w14:paraId="533F8293" w14:textId="77777777" w:rsidR="004F4559" w:rsidRPr="007300F3" w:rsidRDefault="004F4559" w:rsidP="00F77A87">
      <w:pPr>
        <w:pStyle w:val="Level4Heading"/>
      </w:pPr>
      <w:r w:rsidRPr="007300F3">
        <w:t>Handling of Specimens(s)</w:t>
      </w:r>
    </w:p>
    <w:p w14:paraId="46812C8D" w14:textId="77777777" w:rsidR="004F4559" w:rsidRPr="007300F3" w:rsidRDefault="004F4559" w:rsidP="00F77A87">
      <w:pPr>
        <w:pStyle w:val="Level4Heading"/>
      </w:pPr>
      <w:r w:rsidRPr="007300F3">
        <w:t>Shipping of Specimen(s)</w:t>
      </w:r>
    </w:p>
    <w:p w14:paraId="6496ED52" w14:textId="77777777" w:rsidR="004F4559" w:rsidRPr="007300F3" w:rsidRDefault="004F4559" w:rsidP="00F77A87">
      <w:pPr>
        <w:pStyle w:val="Level4Heading"/>
      </w:pPr>
      <w:r w:rsidRPr="007300F3">
        <w:t xml:space="preserve">Site(s) Performing Correlative Study  </w:t>
      </w:r>
    </w:p>
    <w:p w14:paraId="2858A975" w14:textId="788469EF" w:rsidR="004F4559" w:rsidRDefault="004F4559" w:rsidP="004F4559"/>
    <w:p w14:paraId="6C69A46D" w14:textId="77777777" w:rsidR="004F4559" w:rsidRPr="007300F3" w:rsidRDefault="004F4559" w:rsidP="00F77A87">
      <w:pPr>
        <w:pStyle w:val="Heading2"/>
      </w:pPr>
      <w:bookmarkStart w:id="50" w:name="_Toc39157042"/>
      <w:r w:rsidRPr="007300F3">
        <w:t>Special Studies</w:t>
      </w:r>
      <w:bookmarkEnd w:id="50"/>
    </w:p>
    <w:p w14:paraId="2BD5C8E8" w14:textId="77777777" w:rsidR="004F4559" w:rsidRPr="007300F3" w:rsidRDefault="004F4559" w:rsidP="004F4559">
      <w:pPr>
        <w:widowControl/>
      </w:pPr>
    </w:p>
    <w:p w14:paraId="438947EB" w14:textId="77777777" w:rsidR="004F4559" w:rsidRPr="009362F8" w:rsidRDefault="004F4559" w:rsidP="00F77A87">
      <w:pPr>
        <w:pStyle w:val="Level3Heading"/>
        <w:rPr>
          <w:i/>
          <w:u w:val="single"/>
        </w:rPr>
      </w:pPr>
      <w:r w:rsidRPr="009362F8">
        <w:rPr>
          <w:i/>
          <w:u w:val="single"/>
        </w:rPr>
        <w:t>Title – Special Correlative Study #1</w:t>
      </w:r>
    </w:p>
    <w:p w14:paraId="0498E1D5" w14:textId="77777777" w:rsidR="004F4559" w:rsidRPr="00EA406E" w:rsidRDefault="004F4559" w:rsidP="00F77A87">
      <w:pPr>
        <w:pStyle w:val="Level4Heading"/>
        <w:rPr>
          <w:i/>
        </w:rPr>
      </w:pPr>
      <w:r w:rsidRPr="00EA406E">
        <w:rPr>
          <w:i/>
        </w:rPr>
        <w:t>Outcome Measure</w:t>
      </w:r>
    </w:p>
    <w:p w14:paraId="781C6B96" w14:textId="77777777" w:rsidR="004F4559" w:rsidRPr="00EA406E" w:rsidRDefault="004F4559" w:rsidP="00F77A87">
      <w:pPr>
        <w:pStyle w:val="Level4Heading"/>
        <w:rPr>
          <w:i/>
        </w:rPr>
      </w:pPr>
      <w:r w:rsidRPr="00EA406E">
        <w:rPr>
          <w:i/>
        </w:rPr>
        <w:t>Assessment</w:t>
      </w:r>
    </w:p>
    <w:p w14:paraId="75585712" w14:textId="77777777" w:rsidR="004F4559" w:rsidRPr="00EA406E" w:rsidRDefault="004F4559" w:rsidP="00F77A87">
      <w:pPr>
        <w:pStyle w:val="Level5Heading"/>
        <w:rPr>
          <w:i/>
        </w:rPr>
      </w:pPr>
      <w:r w:rsidRPr="00EA406E">
        <w:rPr>
          <w:i/>
        </w:rPr>
        <w:t>Method of Assessment</w:t>
      </w:r>
    </w:p>
    <w:p w14:paraId="591137DC" w14:textId="77777777" w:rsidR="004F4559" w:rsidRPr="00EA406E" w:rsidRDefault="004F4559" w:rsidP="00F77A87">
      <w:pPr>
        <w:pStyle w:val="Level5Heading"/>
        <w:rPr>
          <w:i/>
        </w:rPr>
      </w:pPr>
      <w:r w:rsidRPr="00EA406E">
        <w:rPr>
          <w:i/>
        </w:rPr>
        <w:t>Timing of Assessment</w:t>
      </w:r>
    </w:p>
    <w:p w14:paraId="0498E98A" w14:textId="77777777" w:rsidR="004F4559" w:rsidRPr="00EA406E" w:rsidRDefault="004F4559" w:rsidP="00F77A87">
      <w:pPr>
        <w:pStyle w:val="Level4Heading"/>
        <w:rPr>
          <w:i/>
        </w:rPr>
      </w:pPr>
      <w:r w:rsidRPr="00EA406E">
        <w:rPr>
          <w:i/>
        </w:rPr>
        <w:t>Data Recording</w:t>
      </w:r>
    </w:p>
    <w:p w14:paraId="7943F4D9" w14:textId="77777777" w:rsidR="004F4559" w:rsidRPr="00EA406E" w:rsidRDefault="004F4559" w:rsidP="00F77A87">
      <w:pPr>
        <w:pStyle w:val="Level5Heading"/>
        <w:rPr>
          <w:i/>
        </w:rPr>
      </w:pPr>
      <w:r w:rsidRPr="00EA406E">
        <w:rPr>
          <w:i/>
        </w:rPr>
        <w:t>Method of Recording</w:t>
      </w:r>
    </w:p>
    <w:p w14:paraId="3F151EFF" w14:textId="77777777" w:rsidR="004F4559" w:rsidRPr="00EA406E" w:rsidRDefault="004F4559" w:rsidP="00F77A87">
      <w:pPr>
        <w:pStyle w:val="Level5Heading"/>
        <w:rPr>
          <w:i/>
        </w:rPr>
      </w:pPr>
      <w:r w:rsidRPr="00EA406E">
        <w:rPr>
          <w:i/>
        </w:rPr>
        <w:t>Timing of Recording</w:t>
      </w:r>
    </w:p>
    <w:p w14:paraId="2852E159" w14:textId="77777777" w:rsidR="004F4559" w:rsidRDefault="004F4559" w:rsidP="004F4559">
      <w:pPr>
        <w:widowControl/>
      </w:pPr>
    </w:p>
    <w:p w14:paraId="0E9BDC77" w14:textId="77777777" w:rsidR="009E246E" w:rsidRPr="007300F3" w:rsidRDefault="009E246E" w:rsidP="00F77A87">
      <w:pPr>
        <w:pStyle w:val="Heading1"/>
      </w:pPr>
      <w:bookmarkStart w:id="51" w:name="_Toc485990222"/>
      <w:bookmarkStart w:id="52" w:name="_Toc486864740"/>
      <w:bookmarkStart w:id="53" w:name="_Toc487204838"/>
      <w:bookmarkStart w:id="54" w:name="_Toc318813009"/>
      <w:bookmarkStart w:id="55" w:name="_Toc39157043"/>
      <w:bookmarkEnd w:id="51"/>
      <w:bookmarkEnd w:id="52"/>
      <w:bookmarkEnd w:id="53"/>
      <w:r w:rsidRPr="007300F3">
        <w:t xml:space="preserve">TREATMENT </w:t>
      </w:r>
      <w:r w:rsidRPr="00B71566">
        <w:rPr>
          <w:highlight w:val="magenta"/>
        </w:rPr>
        <w:t>AND/OR IMAGING</w:t>
      </w:r>
      <w:r>
        <w:t xml:space="preserve"> </w:t>
      </w:r>
      <w:r w:rsidRPr="007300F3">
        <w:t>PLAN</w:t>
      </w:r>
      <w:bookmarkEnd w:id="54"/>
      <w:bookmarkEnd w:id="55"/>
    </w:p>
    <w:p w14:paraId="0C657F80" w14:textId="77777777" w:rsidR="009E246E" w:rsidRDefault="009E246E" w:rsidP="009E246E">
      <w:pPr>
        <w:suppressAutoHyphens/>
      </w:pPr>
    </w:p>
    <w:p w14:paraId="54A98F2A" w14:textId="7615F416" w:rsidR="00825427" w:rsidRPr="00B55F35" w:rsidRDefault="00825427" w:rsidP="00825427">
      <w:pPr>
        <w:suppressAutoHyphens/>
        <w:rPr>
          <w:iCs/>
        </w:rPr>
      </w:pPr>
      <w:r>
        <w:rPr>
          <w:b/>
          <w:bCs/>
          <w:iCs/>
        </w:rPr>
        <w:t>The Study Calendar</w:t>
      </w:r>
      <w:r w:rsidRPr="00B55F35">
        <w:rPr>
          <w:b/>
          <w:bCs/>
          <w:iCs/>
        </w:rPr>
        <w:t xml:space="preserve"> - </w:t>
      </w:r>
      <w:r>
        <w:rPr>
          <w:b/>
          <w:bCs/>
          <w:iCs/>
        </w:rPr>
        <w:t>Section TBD</w:t>
      </w:r>
      <w:r w:rsidRPr="00B55F35">
        <w:rPr>
          <w:iCs/>
        </w:rPr>
        <w:t xml:space="preserve"> summarizes the trial procedure</w:t>
      </w:r>
      <w:r w:rsidR="00386FE2">
        <w:rPr>
          <w:iCs/>
        </w:rPr>
        <w:t>s to be performed at each visit</w:t>
      </w:r>
      <w:r w:rsidRPr="00B55F35">
        <w:rPr>
          <w:iCs/>
        </w:rPr>
        <w:t>.</w:t>
      </w:r>
    </w:p>
    <w:p w14:paraId="7E82DF88" w14:textId="77777777" w:rsidR="00825427" w:rsidRDefault="00825427" w:rsidP="008428E8">
      <w:pPr>
        <w:pStyle w:val="Heading2"/>
        <w:numPr>
          <w:ilvl w:val="0"/>
          <w:numId w:val="0"/>
        </w:numPr>
      </w:pPr>
      <w:bookmarkStart w:id="56" w:name="_Toc318813010"/>
    </w:p>
    <w:p w14:paraId="5F720855" w14:textId="7047688D" w:rsidR="009E246E" w:rsidRPr="0005788D" w:rsidRDefault="009E246E" w:rsidP="00F77A87">
      <w:pPr>
        <w:pStyle w:val="Heading2"/>
      </w:pPr>
      <w:bookmarkStart w:id="57" w:name="_Toc39157048"/>
      <w:r w:rsidRPr="0005788D">
        <w:t>Agent Administration</w:t>
      </w:r>
      <w:bookmarkEnd w:id="56"/>
      <w:bookmarkEnd w:id="57"/>
    </w:p>
    <w:p w14:paraId="34B68E9B" w14:textId="77777777" w:rsidR="009E246E" w:rsidRPr="007300F3" w:rsidRDefault="009E246E" w:rsidP="009E246E">
      <w:pPr>
        <w:suppressAutoHyphens/>
      </w:pPr>
    </w:p>
    <w:p w14:paraId="5A898F19" w14:textId="661D02A3" w:rsidR="009E246E" w:rsidRPr="007300F3" w:rsidRDefault="009E246E" w:rsidP="009E246E">
      <w:pPr>
        <w:suppressAutoHyphens/>
      </w:pPr>
      <w:r w:rsidRPr="007300F3">
        <w:t xml:space="preserve">Treatment will be administered on an </w:t>
      </w:r>
      <w:r w:rsidRPr="000E3D55">
        <w:rPr>
          <w:i/>
        </w:rPr>
        <w:t>[inpatient/outpatient]</w:t>
      </w:r>
      <w:r w:rsidRPr="007300F3">
        <w:t xml:space="preserve"> basis.  No investigational or commercial agents or therapies other than those described below may be administered with the intent to treat the patient's malignancy.</w:t>
      </w:r>
    </w:p>
    <w:p w14:paraId="6A439429" w14:textId="77777777" w:rsidR="009E246E" w:rsidRPr="007300F3" w:rsidRDefault="009E246E" w:rsidP="009E246E">
      <w:pPr>
        <w:suppressAutoHyphens/>
      </w:pPr>
    </w:p>
    <w:p w14:paraId="3D97E02E" w14:textId="77777777" w:rsidR="0035553B" w:rsidRDefault="009E246E" w:rsidP="009E246E">
      <w:pPr>
        <w:widowControl/>
        <w:suppressAutoHyphens/>
        <w:rPr>
          <w:i/>
          <w:highlight w:val="yellow"/>
        </w:rPr>
      </w:pPr>
      <w:r>
        <w:rPr>
          <w:i/>
          <w:highlight w:val="yellow"/>
        </w:rPr>
        <w:t xml:space="preserve">For phase 1 dose-escalation protocols: </w:t>
      </w:r>
      <w:r w:rsidRPr="00402905">
        <w:rPr>
          <w:i/>
          <w:highlight w:val="yellow"/>
        </w:rPr>
        <w:t xml:space="preserve">State the starting dose of each agent and describe the dose escalation scheme and treatment regimen. </w:t>
      </w:r>
      <w:r w:rsidRPr="00402905">
        <w:rPr>
          <w:b/>
          <w:i/>
          <w:highlight w:val="yellow"/>
        </w:rPr>
        <w:t xml:space="preserve"> Use exact doses rather than percentages</w:t>
      </w:r>
      <w:r w:rsidRPr="00402905">
        <w:rPr>
          <w:i/>
          <w:highlight w:val="yellow"/>
        </w:rPr>
        <w:t xml:space="preserve">.  If appropriate, a table may be used </w:t>
      </w:r>
      <w:r>
        <w:rPr>
          <w:i/>
          <w:highlight w:val="yellow"/>
        </w:rPr>
        <w:t xml:space="preserve">to describe the regimen; see </w:t>
      </w:r>
      <w:r w:rsidRPr="00402905">
        <w:rPr>
          <w:i/>
          <w:highlight w:val="yellow"/>
        </w:rPr>
        <w:t>example</w:t>
      </w:r>
      <w:r>
        <w:rPr>
          <w:i/>
          <w:highlight w:val="yellow"/>
        </w:rPr>
        <w:t>s</w:t>
      </w:r>
      <w:r w:rsidRPr="00402905">
        <w:rPr>
          <w:i/>
          <w:highlight w:val="yellow"/>
        </w:rPr>
        <w:t xml:space="preserve"> below</w:t>
      </w:r>
      <w:r>
        <w:rPr>
          <w:i/>
          <w:highlight w:val="yellow"/>
        </w:rPr>
        <w:t xml:space="preserve"> for phase 1 single-agent and combination protocols</w:t>
      </w:r>
      <w:r w:rsidRPr="00402905">
        <w:rPr>
          <w:i/>
          <w:highlight w:val="yellow"/>
        </w:rPr>
        <w:t xml:space="preserve">.  Please refer to the CTEP </w:t>
      </w:r>
      <w:r w:rsidR="00B60158">
        <w:rPr>
          <w:i/>
          <w:highlight w:val="yellow"/>
        </w:rPr>
        <w:t>website</w:t>
      </w:r>
      <w:r w:rsidRPr="00402905">
        <w:rPr>
          <w:i/>
          <w:highlight w:val="yellow"/>
        </w:rPr>
        <w:t xml:space="preserve"> (</w:t>
      </w:r>
      <w:hyperlink r:id="rId24" w:history="1">
        <w:r w:rsidRPr="008255AB">
          <w:rPr>
            <w:rStyle w:val="Hyperlink"/>
            <w:i/>
            <w:highlight w:val="yellow"/>
          </w:rPr>
          <w:t>http://ctep.cancer.gov/protocolDevelopment/policies_nomenclature.htm</w:t>
        </w:r>
      </w:hyperlink>
      <w:r w:rsidRPr="00402905">
        <w:rPr>
          <w:i/>
          <w:highlight w:val="yellow"/>
        </w:rPr>
        <w:t>) for Guidelines for Treatment Regimen Nomenclature and Expression.</w:t>
      </w:r>
    </w:p>
    <w:p w14:paraId="06802526" w14:textId="77777777" w:rsidR="0035553B" w:rsidRDefault="0035553B" w:rsidP="009E246E">
      <w:pPr>
        <w:widowControl/>
        <w:suppressAutoHyphens/>
        <w:rPr>
          <w:i/>
          <w:highlight w:val="yellow"/>
        </w:rPr>
      </w:pPr>
    </w:p>
    <w:p w14:paraId="7D1DCD83" w14:textId="77777777" w:rsidR="009E246E" w:rsidRPr="0035553B" w:rsidRDefault="0035553B" w:rsidP="009E246E">
      <w:pPr>
        <w:widowControl/>
        <w:suppressAutoHyphens/>
        <w:rPr>
          <w:i/>
          <w:highlight w:val="yellow"/>
        </w:rPr>
      </w:pPr>
      <w:r>
        <w:rPr>
          <w:i/>
          <w:highlight w:val="yellow"/>
        </w:rPr>
        <w:t xml:space="preserve">The table </w:t>
      </w:r>
      <w:r w:rsidR="00A850FA">
        <w:rPr>
          <w:i/>
          <w:highlight w:val="yellow"/>
        </w:rPr>
        <w:t>may</w:t>
      </w:r>
      <w:r>
        <w:rPr>
          <w:i/>
          <w:highlight w:val="yellow"/>
        </w:rPr>
        <w:t xml:space="preserve"> include the route of administration (PO, IV, </w:t>
      </w:r>
      <w:r>
        <w:rPr>
          <w:highlight w:val="yellow"/>
        </w:rPr>
        <w:t>etc.</w:t>
      </w:r>
      <w:r>
        <w:rPr>
          <w:i/>
          <w:highlight w:val="yellow"/>
        </w:rPr>
        <w:t xml:space="preserve">) and dosing schedule (QD, BID, Days 1-5, </w:t>
      </w:r>
      <w:r>
        <w:rPr>
          <w:highlight w:val="yellow"/>
        </w:rPr>
        <w:t>etc.</w:t>
      </w:r>
      <w:r>
        <w:rPr>
          <w:i/>
          <w:highlight w:val="yellow"/>
        </w:rPr>
        <w:t>).</w:t>
      </w:r>
      <w:r w:rsidR="00A850FA">
        <w:rPr>
          <w:i/>
          <w:highlight w:val="yellow"/>
        </w:rPr>
        <w:t xml:space="preserve">  Alternatively, this information may be presented in a separate “Regimen Description” table (see below for an example).</w:t>
      </w:r>
    </w:p>
    <w:p w14:paraId="7B6208F5" w14:textId="77777777" w:rsidR="009E246E" w:rsidRDefault="009E246E" w:rsidP="009E246E">
      <w:pPr>
        <w:suppressAutoHyphens/>
      </w:pPr>
    </w:p>
    <w:p w14:paraId="7AFE8E45" w14:textId="77777777" w:rsidR="009E246E" w:rsidRDefault="009E246E" w:rsidP="009E246E">
      <w:pPr>
        <w:suppressAutoHyphens/>
        <w:rPr>
          <w:i/>
        </w:rPr>
      </w:pPr>
      <w:r>
        <w:rPr>
          <w:i/>
          <w:highlight w:val="yellow"/>
        </w:rPr>
        <w:t>Example f</w:t>
      </w:r>
      <w:r w:rsidRPr="00416F24">
        <w:rPr>
          <w:i/>
          <w:highlight w:val="yellow"/>
        </w:rPr>
        <w:t xml:space="preserve">or phase 1 </w:t>
      </w:r>
      <w:r>
        <w:rPr>
          <w:i/>
          <w:highlight w:val="yellow"/>
        </w:rPr>
        <w:t>single-agent protocols</w:t>
      </w:r>
      <w:r w:rsidRPr="00416F24">
        <w:rPr>
          <w:i/>
          <w:highlight w:val="yellow"/>
        </w:rPr>
        <w:t>:</w:t>
      </w:r>
    </w:p>
    <w:p w14:paraId="12A4E33B" w14:textId="77777777" w:rsidR="009E246E" w:rsidRDefault="009E246E" w:rsidP="009E246E">
      <w:pPr>
        <w:suppressAutoHyphens/>
        <w:rPr>
          <w:i/>
        </w:rPr>
      </w:pP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3100"/>
        <w:gridCol w:w="6260"/>
      </w:tblGrid>
      <w:tr w:rsidR="009E246E" w:rsidRPr="00C023DD" w14:paraId="63213B92" w14:textId="77777777" w:rsidTr="0067469D">
        <w:trPr>
          <w:trHeight w:val="343"/>
        </w:trPr>
        <w:tc>
          <w:tcPr>
            <w:tcW w:w="7464" w:type="dxa"/>
            <w:gridSpan w:val="2"/>
            <w:vAlign w:val="center"/>
          </w:tcPr>
          <w:p w14:paraId="5AAE1324" w14:textId="77777777" w:rsidR="009E246E" w:rsidRPr="00C023DD" w:rsidRDefault="009E246E" w:rsidP="0067469D">
            <w:pPr>
              <w:jc w:val="center"/>
              <w:rPr>
                <w:b/>
                <w:highlight w:val="yellow"/>
              </w:rPr>
            </w:pPr>
            <w:r w:rsidRPr="00C023DD">
              <w:rPr>
                <w:b/>
                <w:highlight w:val="yellow"/>
              </w:rPr>
              <w:t>Dose Escalation Schedule</w:t>
            </w:r>
          </w:p>
        </w:tc>
      </w:tr>
      <w:tr w:rsidR="009E246E" w:rsidRPr="00C023DD" w14:paraId="294A1BCB" w14:textId="77777777"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14:paraId="0CF734AC" w14:textId="77777777" w:rsidR="009E246E" w:rsidRPr="00C023DD" w:rsidRDefault="009E246E" w:rsidP="0067469D">
            <w:pPr>
              <w:jc w:val="center"/>
              <w:rPr>
                <w:highlight w:val="yellow"/>
              </w:rPr>
            </w:pPr>
            <w:r w:rsidRPr="00C023DD">
              <w:rPr>
                <w:b/>
                <w:highlight w:val="yellow"/>
              </w:rPr>
              <w:t>Dose Level</w:t>
            </w:r>
          </w:p>
        </w:tc>
        <w:tc>
          <w:tcPr>
            <w:tcW w:w="4992" w:type="dxa"/>
            <w:tcBorders>
              <w:left w:val="single" w:sz="4" w:space="0" w:color="000000"/>
            </w:tcBorders>
            <w:vAlign w:val="center"/>
          </w:tcPr>
          <w:p w14:paraId="02AC5BCB" w14:textId="77777777" w:rsidR="009E246E" w:rsidRPr="00C023DD" w:rsidRDefault="009E246E" w:rsidP="0067469D">
            <w:pPr>
              <w:jc w:val="center"/>
              <w:rPr>
                <w:highlight w:val="yellow"/>
              </w:rPr>
            </w:pPr>
            <w:r w:rsidRPr="00C023DD">
              <w:rPr>
                <w:highlight w:val="yellow"/>
              </w:rPr>
              <w:t xml:space="preserve">Dose of </w:t>
            </w:r>
            <w:r w:rsidRPr="00C023DD">
              <w:rPr>
                <w:i/>
                <w:highlight w:val="yellow"/>
              </w:rPr>
              <w:t>[CTEP IND Agent]*</w:t>
            </w:r>
          </w:p>
        </w:tc>
      </w:tr>
      <w:tr w:rsidR="009E246E" w:rsidRPr="00C023DD" w14:paraId="35D51121" w14:textId="77777777"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14:paraId="1B18F233" w14:textId="77777777" w:rsidR="009E246E" w:rsidRPr="00C023DD" w:rsidRDefault="009E246E" w:rsidP="0067469D">
            <w:pPr>
              <w:jc w:val="center"/>
              <w:rPr>
                <w:highlight w:val="yellow"/>
              </w:rPr>
            </w:pPr>
            <w:r w:rsidRPr="00C023DD">
              <w:rPr>
                <w:highlight w:val="yellow"/>
              </w:rPr>
              <w:t>Level 1</w:t>
            </w:r>
          </w:p>
        </w:tc>
        <w:tc>
          <w:tcPr>
            <w:tcW w:w="4992" w:type="dxa"/>
            <w:tcBorders>
              <w:left w:val="single" w:sz="4" w:space="0" w:color="000000"/>
            </w:tcBorders>
            <w:vAlign w:val="center"/>
          </w:tcPr>
          <w:p w14:paraId="27104288" w14:textId="77777777" w:rsidR="009E246E" w:rsidRPr="0035553B" w:rsidRDefault="009E246E" w:rsidP="0067469D">
            <w:pPr>
              <w:jc w:val="center"/>
              <w:rPr>
                <w:highlight w:val="yellow"/>
              </w:rPr>
            </w:pPr>
          </w:p>
        </w:tc>
      </w:tr>
      <w:tr w:rsidR="009E246E" w:rsidRPr="00C023DD" w14:paraId="162E7C1A" w14:textId="77777777"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14:paraId="49FF01E5" w14:textId="77777777" w:rsidR="009E246E" w:rsidRPr="00C023DD" w:rsidRDefault="009E246E" w:rsidP="0067469D">
            <w:pPr>
              <w:jc w:val="center"/>
              <w:rPr>
                <w:highlight w:val="yellow"/>
              </w:rPr>
            </w:pPr>
            <w:r w:rsidRPr="00C023DD">
              <w:rPr>
                <w:highlight w:val="yellow"/>
              </w:rPr>
              <w:t>Level 2</w:t>
            </w:r>
          </w:p>
        </w:tc>
        <w:tc>
          <w:tcPr>
            <w:tcW w:w="4992" w:type="dxa"/>
            <w:tcBorders>
              <w:left w:val="single" w:sz="4" w:space="0" w:color="000000"/>
            </w:tcBorders>
            <w:vAlign w:val="center"/>
          </w:tcPr>
          <w:p w14:paraId="56F87F0A" w14:textId="77777777" w:rsidR="009E246E" w:rsidRPr="00C023DD" w:rsidRDefault="009E246E" w:rsidP="0067469D">
            <w:pPr>
              <w:jc w:val="center"/>
              <w:rPr>
                <w:highlight w:val="yellow"/>
              </w:rPr>
            </w:pPr>
          </w:p>
        </w:tc>
      </w:tr>
      <w:tr w:rsidR="009E246E" w:rsidRPr="00C023DD" w14:paraId="4991A0F3" w14:textId="77777777"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14:paraId="105BA047" w14:textId="77777777" w:rsidR="009E246E" w:rsidRPr="00C023DD" w:rsidRDefault="009E246E" w:rsidP="0067469D">
            <w:pPr>
              <w:jc w:val="center"/>
              <w:rPr>
                <w:highlight w:val="yellow"/>
              </w:rPr>
            </w:pPr>
            <w:r w:rsidRPr="00C023DD">
              <w:rPr>
                <w:highlight w:val="yellow"/>
              </w:rPr>
              <w:t>Level 3</w:t>
            </w:r>
          </w:p>
        </w:tc>
        <w:tc>
          <w:tcPr>
            <w:tcW w:w="4992" w:type="dxa"/>
            <w:tcBorders>
              <w:left w:val="single" w:sz="4" w:space="0" w:color="000000"/>
            </w:tcBorders>
            <w:vAlign w:val="center"/>
          </w:tcPr>
          <w:p w14:paraId="26208B6D" w14:textId="77777777" w:rsidR="009E246E" w:rsidRPr="00C023DD" w:rsidRDefault="009E246E" w:rsidP="0067469D">
            <w:pPr>
              <w:jc w:val="center"/>
              <w:rPr>
                <w:highlight w:val="yellow"/>
              </w:rPr>
            </w:pPr>
          </w:p>
        </w:tc>
      </w:tr>
      <w:tr w:rsidR="009E246E" w:rsidRPr="00C023DD" w14:paraId="4AF4BF5D" w14:textId="77777777"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14:paraId="72D867A3" w14:textId="77777777" w:rsidR="009E246E" w:rsidRPr="00C023DD" w:rsidRDefault="009E246E" w:rsidP="0067469D">
            <w:pPr>
              <w:jc w:val="center"/>
              <w:rPr>
                <w:highlight w:val="yellow"/>
              </w:rPr>
            </w:pPr>
            <w:r w:rsidRPr="00C023DD">
              <w:rPr>
                <w:highlight w:val="yellow"/>
              </w:rPr>
              <w:t>Level 4</w:t>
            </w:r>
          </w:p>
        </w:tc>
        <w:tc>
          <w:tcPr>
            <w:tcW w:w="4992" w:type="dxa"/>
            <w:tcBorders>
              <w:left w:val="single" w:sz="4" w:space="0" w:color="000000"/>
            </w:tcBorders>
            <w:vAlign w:val="center"/>
          </w:tcPr>
          <w:p w14:paraId="730CBE7D" w14:textId="77777777" w:rsidR="009E246E" w:rsidRPr="00C023DD" w:rsidRDefault="009E246E" w:rsidP="0067469D">
            <w:pPr>
              <w:jc w:val="center"/>
              <w:rPr>
                <w:highlight w:val="yellow"/>
              </w:rPr>
            </w:pPr>
          </w:p>
        </w:tc>
      </w:tr>
      <w:tr w:rsidR="009E246E" w:rsidRPr="00C023DD" w14:paraId="7FF3AF78" w14:textId="77777777" w:rsidTr="0067469D">
        <w:trPr>
          <w:trHeight w:val="344"/>
        </w:trPr>
        <w:tc>
          <w:tcPr>
            <w:tcW w:w="2472" w:type="dxa"/>
            <w:tcBorders>
              <w:top w:val="single" w:sz="4" w:space="0" w:color="000000"/>
              <w:left w:val="single" w:sz="4" w:space="0" w:color="000000"/>
              <w:bottom w:val="single" w:sz="4" w:space="0" w:color="000000"/>
              <w:right w:val="single" w:sz="4" w:space="0" w:color="000000"/>
            </w:tcBorders>
            <w:vAlign w:val="center"/>
          </w:tcPr>
          <w:p w14:paraId="2A5E39AA" w14:textId="77777777" w:rsidR="009E246E" w:rsidRPr="00C023DD" w:rsidRDefault="009E246E" w:rsidP="0067469D">
            <w:pPr>
              <w:jc w:val="center"/>
              <w:rPr>
                <w:highlight w:val="yellow"/>
              </w:rPr>
            </w:pPr>
            <w:r w:rsidRPr="00C023DD">
              <w:rPr>
                <w:highlight w:val="yellow"/>
              </w:rPr>
              <w:t>Level 5</w:t>
            </w:r>
          </w:p>
        </w:tc>
        <w:tc>
          <w:tcPr>
            <w:tcW w:w="4992" w:type="dxa"/>
            <w:tcBorders>
              <w:left w:val="single" w:sz="4" w:space="0" w:color="000000"/>
            </w:tcBorders>
            <w:vAlign w:val="center"/>
          </w:tcPr>
          <w:p w14:paraId="7BD6F14A" w14:textId="77777777" w:rsidR="009E246E" w:rsidRPr="00C023DD" w:rsidRDefault="009E246E" w:rsidP="0067469D">
            <w:pPr>
              <w:jc w:val="center"/>
              <w:rPr>
                <w:highlight w:val="yellow"/>
              </w:rPr>
            </w:pPr>
          </w:p>
        </w:tc>
      </w:tr>
      <w:tr w:rsidR="009E246E" w:rsidRPr="00C023DD" w14:paraId="00805F7A" w14:textId="77777777" w:rsidTr="0067469D">
        <w:tc>
          <w:tcPr>
            <w:tcW w:w="7464" w:type="dxa"/>
            <w:gridSpan w:val="2"/>
          </w:tcPr>
          <w:p w14:paraId="429F9E15" w14:textId="77777777" w:rsidR="009E246E" w:rsidRPr="00C023DD" w:rsidRDefault="009E246E" w:rsidP="0067469D">
            <w:pPr>
              <w:tabs>
                <w:tab w:val="left" w:pos="362"/>
              </w:tabs>
              <w:ind w:left="362" w:hanging="360"/>
            </w:pPr>
            <w:r w:rsidRPr="00C023DD">
              <w:rPr>
                <w:i/>
                <w:highlight w:val="yellow"/>
              </w:rPr>
              <w:t>*</w:t>
            </w:r>
            <w:r w:rsidRPr="00C023DD">
              <w:rPr>
                <w:i/>
                <w:highlight w:val="yellow"/>
              </w:rPr>
              <w:tab/>
              <w:t>Doses are stated as exact dose in units (</w:t>
            </w:r>
            <w:r w:rsidRPr="00C023DD">
              <w:rPr>
                <w:highlight w:val="yellow"/>
              </w:rPr>
              <w:t>e.g.</w:t>
            </w:r>
            <w:r w:rsidRPr="00C023DD">
              <w:rPr>
                <w:i/>
                <w:highlight w:val="yellow"/>
              </w:rPr>
              <w:t>, mg/m</w:t>
            </w:r>
            <w:r w:rsidRPr="00C023DD">
              <w:rPr>
                <w:i/>
                <w:highlight w:val="yellow"/>
                <w:vertAlign w:val="superscript"/>
              </w:rPr>
              <w:t>2</w:t>
            </w:r>
            <w:r w:rsidRPr="00C023DD">
              <w:rPr>
                <w:i/>
                <w:highlight w:val="yellow"/>
              </w:rPr>
              <w:t xml:space="preserve">, mcg/kg, </w:t>
            </w:r>
            <w:r w:rsidRPr="006562BB">
              <w:rPr>
                <w:highlight w:val="yellow"/>
              </w:rPr>
              <w:t>etc.</w:t>
            </w:r>
            <w:r w:rsidRPr="00C023DD">
              <w:rPr>
                <w:i/>
                <w:highlight w:val="yellow"/>
              </w:rPr>
              <w:t>) rather than as a percentage.</w:t>
            </w:r>
          </w:p>
        </w:tc>
      </w:tr>
    </w:tbl>
    <w:p w14:paraId="57DB889C" w14:textId="77777777" w:rsidR="009E246E" w:rsidRPr="00416F24" w:rsidRDefault="009E246E" w:rsidP="009E246E">
      <w:pPr>
        <w:suppressAutoHyphens/>
      </w:pPr>
    </w:p>
    <w:p w14:paraId="1C14B8D8" w14:textId="77777777" w:rsidR="009E246E" w:rsidRDefault="009E246E" w:rsidP="009E246E">
      <w:pPr>
        <w:suppressAutoHyphens/>
        <w:rPr>
          <w:i/>
        </w:rPr>
      </w:pPr>
      <w:r>
        <w:rPr>
          <w:i/>
          <w:highlight w:val="yellow"/>
        </w:rPr>
        <w:t>Examples f</w:t>
      </w:r>
      <w:r w:rsidRPr="00416F24">
        <w:rPr>
          <w:i/>
          <w:highlight w:val="yellow"/>
        </w:rPr>
        <w:t>or phase 1</w:t>
      </w:r>
      <w:r>
        <w:rPr>
          <w:i/>
        </w:rPr>
        <w:t xml:space="preserve"> </w:t>
      </w:r>
      <w:r w:rsidRPr="00416F24">
        <w:rPr>
          <w:i/>
          <w:highlight w:val="cyan"/>
        </w:rPr>
        <w:t>combination</w:t>
      </w:r>
      <w:r>
        <w:rPr>
          <w:i/>
        </w:rPr>
        <w:t xml:space="preserve"> </w:t>
      </w:r>
      <w:r w:rsidRPr="00416F24">
        <w:rPr>
          <w:i/>
          <w:highlight w:val="yellow"/>
        </w:rPr>
        <w:t>protocols</w:t>
      </w:r>
      <w:r>
        <w:rPr>
          <w:i/>
        </w:rPr>
        <w:t>:</w:t>
      </w:r>
    </w:p>
    <w:p w14:paraId="6203F22F" w14:textId="77777777" w:rsidR="009E246E" w:rsidRPr="00416F24" w:rsidRDefault="009E246E" w:rsidP="009E246E">
      <w:pPr>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9"/>
        <w:gridCol w:w="2233"/>
        <w:gridCol w:w="2317"/>
        <w:gridCol w:w="2191"/>
      </w:tblGrid>
      <w:tr w:rsidR="009E246E" w:rsidRPr="00C023DD" w14:paraId="566E65DB" w14:textId="77777777" w:rsidTr="0067469D">
        <w:trPr>
          <w:trHeight w:val="465"/>
        </w:trPr>
        <w:tc>
          <w:tcPr>
            <w:tcW w:w="7998" w:type="dxa"/>
            <w:gridSpan w:val="4"/>
            <w:tcBorders>
              <w:top w:val="single" w:sz="8" w:space="0" w:color="000000"/>
              <w:bottom w:val="single" w:sz="4" w:space="0" w:color="auto"/>
            </w:tcBorders>
            <w:vAlign w:val="center"/>
          </w:tcPr>
          <w:p w14:paraId="4C6EEC5C" w14:textId="77777777" w:rsidR="009E246E" w:rsidRPr="00C023DD" w:rsidRDefault="009E246E" w:rsidP="0067469D">
            <w:pPr>
              <w:jc w:val="center"/>
              <w:rPr>
                <w:b/>
                <w:highlight w:val="cyan"/>
              </w:rPr>
            </w:pPr>
            <w:r w:rsidRPr="00C023DD">
              <w:rPr>
                <w:b/>
                <w:highlight w:val="cyan"/>
              </w:rPr>
              <w:t>Dose Escalation Schedule</w:t>
            </w:r>
          </w:p>
        </w:tc>
      </w:tr>
      <w:tr w:rsidR="009E246E" w:rsidRPr="00C023DD" w14:paraId="0B3601C1" w14:textId="77777777" w:rsidTr="0067469D">
        <w:trPr>
          <w:trHeight w:val="360"/>
        </w:trPr>
        <w:tc>
          <w:tcPr>
            <w:tcW w:w="2238" w:type="dxa"/>
            <w:vMerge w:val="restart"/>
            <w:tcBorders>
              <w:top w:val="single" w:sz="4" w:space="0" w:color="auto"/>
              <w:bottom w:val="single" w:sz="4" w:space="0" w:color="auto"/>
            </w:tcBorders>
            <w:vAlign w:val="center"/>
          </w:tcPr>
          <w:p w14:paraId="644653A1" w14:textId="77777777" w:rsidR="009E246E" w:rsidRPr="00C023DD" w:rsidRDefault="009E246E" w:rsidP="0067469D">
            <w:pPr>
              <w:jc w:val="center"/>
              <w:rPr>
                <w:b/>
                <w:highlight w:val="cyan"/>
              </w:rPr>
            </w:pPr>
            <w:r w:rsidRPr="00C023DD">
              <w:rPr>
                <w:b/>
                <w:highlight w:val="cyan"/>
              </w:rPr>
              <w:t>Dose Level</w:t>
            </w:r>
          </w:p>
        </w:tc>
        <w:tc>
          <w:tcPr>
            <w:tcW w:w="5760" w:type="dxa"/>
            <w:gridSpan w:val="3"/>
            <w:tcBorders>
              <w:top w:val="single" w:sz="4" w:space="0" w:color="auto"/>
              <w:bottom w:val="single" w:sz="4" w:space="0" w:color="auto"/>
            </w:tcBorders>
            <w:vAlign w:val="center"/>
          </w:tcPr>
          <w:p w14:paraId="790335DB" w14:textId="77777777" w:rsidR="009E246E" w:rsidRPr="00C023DD" w:rsidRDefault="009E246E" w:rsidP="0067469D">
            <w:pPr>
              <w:jc w:val="center"/>
              <w:rPr>
                <w:b/>
                <w:highlight w:val="cyan"/>
              </w:rPr>
            </w:pPr>
            <w:r w:rsidRPr="00C023DD">
              <w:rPr>
                <w:b/>
                <w:highlight w:val="cyan"/>
              </w:rPr>
              <w:t>Dose*</w:t>
            </w:r>
          </w:p>
        </w:tc>
      </w:tr>
      <w:tr w:rsidR="009E246E" w:rsidRPr="00C023DD" w14:paraId="234C54F5" w14:textId="77777777" w:rsidTr="0067469D">
        <w:tc>
          <w:tcPr>
            <w:tcW w:w="2238" w:type="dxa"/>
            <w:vMerge/>
            <w:tcBorders>
              <w:top w:val="single" w:sz="4" w:space="0" w:color="auto"/>
              <w:bottom w:val="single" w:sz="4" w:space="0" w:color="auto"/>
            </w:tcBorders>
          </w:tcPr>
          <w:p w14:paraId="31EE11DF" w14:textId="77777777" w:rsidR="009E246E" w:rsidRPr="00C023DD" w:rsidRDefault="009E246E" w:rsidP="0067469D">
            <w:pPr>
              <w:rPr>
                <w:b/>
                <w:highlight w:val="cyan"/>
              </w:rPr>
            </w:pPr>
          </w:p>
        </w:tc>
        <w:tc>
          <w:tcPr>
            <w:tcW w:w="1908" w:type="dxa"/>
            <w:tcBorders>
              <w:top w:val="single" w:sz="4" w:space="0" w:color="auto"/>
              <w:bottom w:val="single" w:sz="4" w:space="0" w:color="auto"/>
            </w:tcBorders>
            <w:vAlign w:val="center"/>
          </w:tcPr>
          <w:p w14:paraId="153059CD" w14:textId="77777777" w:rsidR="009E246E" w:rsidRPr="00C023DD" w:rsidRDefault="009E246E" w:rsidP="0067469D">
            <w:pPr>
              <w:jc w:val="center"/>
              <w:rPr>
                <w:b/>
                <w:i/>
                <w:highlight w:val="cyan"/>
              </w:rPr>
            </w:pPr>
            <w:r w:rsidRPr="00C023DD">
              <w:rPr>
                <w:b/>
                <w:i/>
                <w:highlight w:val="cyan"/>
              </w:rPr>
              <w:t>[Agent X]</w:t>
            </w:r>
          </w:p>
          <w:p w14:paraId="7AF1D361" w14:textId="77777777" w:rsidR="009E246E" w:rsidRPr="00C023DD" w:rsidRDefault="009E246E" w:rsidP="0067469D">
            <w:pPr>
              <w:jc w:val="center"/>
              <w:rPr>
                <w:b/>
                <w:i/>
                <w:highlight w:val="cyan"/>
              </w:rPr>
            </w:pPr>
            <w:r w:rsidRPr="00C023DD">
              <w:rPr>
                <w:b/>
                <w:i/>
                <w:highlight w:val="cyan"/>
              </w:rPr>
              <w:t>(units)</w:t>
            </w:r>
          </w:p>
        </w:tc>
        <w:tc>
          <w:tcPr>
            <w:tcW w:w="1980" w:type="dxa"/>
            <w:tcBorders>
              <w:top w:val="single" w:sz="4" w:space="0" w:color="auto"/>
              <w:bottom w:val="single" w:sz="4" w:space="0" w:color="auto"/>
            </w:tcBorders>
            <w:vAlign w:val="center"/>
          </w:tcPr>
          <w:p w14:paraId="2A471C23" w14:textId="77777777" w:rsidR="009E246E" w:rsidRPr="00C023DD" w:rsidRDefault="009E246E" w:rsidP="0067469D">
            <w:pPr>
              <w:jc w:val="center"/>
              <w:rPr>
                <w:b/>
                <w:i/>
                <w:highlight w:val="cyan"/>
              </w:rPr>
            </w:pPr>
            <w:r w:rsidRPr="00C023DD">
              <w:rPr>
                <w:b/>
                <w:i/>
                <w:highlight w:val="cyan"/>
              </w:rPr>
              <w:t>[Agent Y]</w:t>
            </w:r>
          </w:p>
          <w:p w14:paraId="050F33C6" w14:textId="77777777" w:rsidR="009E246E" w:rsidRPr="00C023DD" w:rsidRDefault="009E246E" w:rsidP="0067469D">
            <w:pPr>
              <w:jc w:val="center"/>
              <w:rPr>
                <w:b/>
                <w:i/>
                <w:highlight w:val="cyan"/>
              </w:rPr>
            </w:pPr>
            <w:r w:rsidRPr="00C023DD">
              <w:rPr>
                <w:b/>
                <w:i/>
                <w:highlight w:val="cyan"/>
              </w:rPr>
              <w:t>(units)</w:t>
            </w:r>
          </w:p>
        </w:tc>
        <w:tc>
          <w:tcPr>
            <w:tcW w:w="1872" w:type="dxa"/>
            <w:tcBorders>
              <w:top w:val="single" w:sz="4" w:space="0" w:color="auto"/>
              <w:bottom w:val="single" w:sz="4" w:space="0" w:color="auto"/>
            </w:tcBorders>
            <w:vAlign w:val="center"/>
          </w:tcPr>
          <w:p w14:paraId="3341EA3A" w14:textId="77777777" w:rsidR="009E246E" w:rsidRPr="00C023DD" w:rsidRDefault="009E246E" w:rsidP="0067469D">
            <w:pPr>
              <w:jc w:val="center"/>
              <w:rPr>
                <w:b/>
                <w:i/>
                <w:highlight w:val="cyan"/>
              </w:rPr>
            </w:pPr>
            <w:r w:rsidRPr="00C023DD">
              <w:rPr>
                <w:b/>
                <w:i/>
                <w:highlight w:val="cyan"/>
              </w:rPr>
              <w:t>[Agent Z]</w:t>
            </w:r>
          </w:p>
          <w:p w14:paraId="02C38EDD" w14:textId="77777777" w:rsidR="009E246E" w:rsidRPr="00C023DD" w:rsidRDefault="009E246E" w:rsidP="0067469D">
            <w:pPr>
              <w:jc w:val="center"/>
              <w:rPr>
                <w:highlight w:val="cyan"/>
              </w:rPr>
            </w:pPr>
            <w:r w:rsidRPr="00C023DD">
              <w:rPr>
                <w:b/>
                <w:i/>
                <w:highlight w:val="cyan"/>
              </w:rPr>
              <w:t>(units)</w:t>
            </w:r>
          </w:p>
        </w:tc>
      </w:tr>
      <w:tr w:rsidR="009E246E" w:rsidRPr="00C023DD" w14:paraId="2915CD44" w14:textId="77777777" w:rsidTr="0067469D">
        <w:trPr>
          <w:trHeight w:val="376"/>
        </w:trPr>
        <w:tc>
          <w:tcPr>
            <w:tcW w:w="2238" w:type="dxa"/>
            <w:tcBorders>
              <w:top w:val="single" w:sz="4" w:space="0" w:color="auto"/>
              <w:bottom w:val="single" w:sz="4" w:space="0" w:color="auto"/>
            </w:tcBorders>
            <w:vAlign w:val="center"/>
          </w:tcPr>
          <w:p w14:paraId="4263F5FA" w14:textId="77777777" w:rsidR="009E246E" w:rsidRPr="00C023DD" w:rsidRDefault="009E246E" w:rsidP="0067469D">
            <w:pPr>
              <w:jc w:val="center"/>
              <w:rPr>
                <w:highlight w:val="cyan"/>
              </w:rPr>
            </w:pPr>
            <w:r w:rsidRPr="00C023DD">
              <w:rPr>
                <w:highlight w:val="cyan"/>
              </w:rPr>
              <w:t>Level 1</w:t>
            </w:r>
          </w:p>
        </w:tc>
        <w:tc>
          <w:tcPr>
            <w:tcW w:w="1908" w:type="dxa"/>
            <w:tcBorders>
              <w:top w:val="single" w:sz="4" w:space="0" w:color="auto"/>
              <w:bottom w:val="single" w:sz="4" w:space="0" w:color="auto"/>
            </w:tcBorders>
            <w:vAlign w:val="center"/>
          </w:tcPr>
          <w:p w14:paraId="0FE0406E" w14:textId="77777777"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14:paraId="29146FD0" w14:textId="77777777"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14:paraId="10124CB7" w14:textId="77777777" w:rsidR="009E246E" w:rsidRPr="00C023DD" w:rsidRDefault="009E246E" w:rsidP="0067469D">
            <w:pPr>
              <w:jc w:val="center"/>
              <w:rPr>
                <w:highlight w:val="cyan"/>
              </w:rPr>
            </w:pPr>
          </w:p>
        </w:tc>
      </w:tr>
      <w:tr w:rsidR="009E246E" w:rsidRPr="00C023DD" w14:paraId="264F425C" w14:textId="77777777" w:rsidTr="0067469D">
        <w:trPr>
          <w:trHeight w:val="377"/>
        </w:trPr>
        <w:tc>
          <w:tcPr>
            <w:tcW w:w="2238" w:type="dxa"/>
            <w:tcBorders>
              <w:top w:val="single" w:sz="4" w:space="0" w:color="auto"/>
              <w:bottom w:val="single" w:sz="4" w:space="0" w:color="auto"/>
            </w:tcBorders>
            <w:vAlign w:val="center"/>
          </w:tcPr>
          <w:p w14:paraId="447079CD" w14:textId="77777777" w:rsidR="009E246E" w:rsidRPr="00C023DD" w:rsidRDefault="009E246E" w:rsidP="0067469D">
            <w:pPr>
              <w:jc w:val="center"/>
              <w:rPr>
                <w:highlight w:val="cyan"/>
              </w:rPr>
            </w:pPr>
            <w:r w:rsidRPr="00C023DD">
              <w:rPr>
                <w:highlight w:val="cyan"/>
              </w:rPr>
              <w:t>Level 2</w:t>
            </w:r>
          </w:p>
        </w:tc>
        <w:tc>
          <w:tcPr>
            <w:tcW w:w="1908" w:type="dxa"/>
            <w:tcBorders>
              <w:top w:val="single" w:sz="4" w:space="0" w:color="auto"/>
              <w:bottom w:val="single" w:sz="4" w:space="0" w:color="auto"/>
            </w:tcBorders>
            <w:vAlign w:val="center"/>
          </w:tcPr>
          <w:p w14:paraId="29FD8DFB" w14:textId="77777777"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14:paraId="7F3CAE39" w14:textId="77777777"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14:paraId="55F4AAF4" w14:textId="77777777" w:rsidR="009E246E" w:rsidRPr="00C023DD" w:rsidRDefault="009E246E" w:rsidP="0067469D">
            <w:pPr>
              <w:jc w:val="center"/>
              <w:rPr>
                <w:highlight w:val="cyan"/>
              </w:rPr>
            </w:pPr>
          </w:p>
        </w:tc>
      </w:tr>
      <w:tr w:rsidR="009E246E" w:rsidRPr="00C023DD" w14:paraId="0490C78F" w14:textId="77777777" w:rsidTr="0067469D">
        <w:trPr>
          <w:trHeight w:val="377"/>
        </w:trPr>
        <w:tc>
          <w:tcPr>
            <w:tcW w:w="2238" w:type="dxa"/>
            <w:tcBorders>
              <w:top w:val="single" w:sz="4" w:space="0" w:color="auto"/>
              <w:bottom w:val="single" w:sz="4" w:space="0" w:color="auto"/>
            </w:tcBorders>
            <w:vAlign w:val="center"/>
          </w:tcPr>
          <w:p w14:paraId="49B19698" w14:textId="77777777" w:rsidR="009E246E" w:rsidRPr="00C023DD" w:rsidRDefault="009E246E" w:rsidP="0067469D">
            <w:pPr>
              <w:jc w:val="center"/>
              <w:rPr>
                <w:highlight w:val="cyan"/>
              </w:rPr>
            </w:pPr>
            <w:r w:rsidRPr="00C023DD">
              <w:rPr>
                <w:highlight w:val="cyan"/>
              </w:rPr>
              <w:t>Level 3</w:t>
            </w:r>
          </w:p>
        </w:tc>
        <w:tc>
          <w:tcPr>
            <w:tcW w:w="1908" w:type="dxa"/>
            <w:tcBorders>
              <w:top w:val="single" w:sz="4" w:space="0" w:color="auto"/>
              <w:bottom w:val="single" w:sz="4" w:space="0" w:color="auto"/>
            </w:tcBorders>
            <w:vAlign w:val="center"/>
          </w:tcPr>
          <w:p w14:paraId="3CEB1086" w14:textId="77777777"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14:paraId="20E5AD36" w14:textId="77777777"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14:paraId="2632C3DD" w14:textId="77777777" w:rsidR="009E246E" w:rsidRPr="00C023DD" w:rsidRDefault="009E246E" w:rsidP="0067469D">
            <w:pPr>
              <w:jc w:val="center"/>
              <w:rPr>
                <w:highlight w:val="cyan"/>
              </w:rPr>
            </w:pPr>
          </w:p>
        </w:tc>
      </w:tr>
      <w:tr w:rsidR="009E246E" w:rsidRPr="00C023DD" w14:paraId="46F1B006" w14:textId="77777777" w:rsidTr="0067469D">
        <w:trPr>
          <w:trHeight w:val="377"/>
        </w:trPr>
        <w:tc>
          <w:tcPr>
            <w:tcW w:w="2238" w:type="dxa"/>
            <w:tcBorders>
              <w:top w:val="single" w:sz="4" w:space="0" w:color="auto"/>
              <w:bottom w:val="single" w:sz="4" w:space="0" w:color="auto"/>
            </w:tcBorders>
            <w:vAlign w:val="center"/>
          </w:tcPr>
          <w:p w14:paraId="41447D5C" w14:textId="77777777" w:rsidR="009E246E" w:rsidRPr="00C023DD" w:rsidRDefault="009E246E" w:rsidP="0067469D">
            <w:pPr>
              <w:jc w:val="center"/>
              <w:rPr>
                <w:highlight w:val="cyan"/>
              </w:rPr>
            </w:pPr>
            <w:r w:rsidRPr="00C023DD">
              <w:rPr>
                <w:highlight w:val="cyan"/>
              </w:rPr>
              <w:t>Level 4</w:t>
            </w:r>
          </w:p>
        </w:tc>
        <w:tc>
          <w:tcPr>
            <w:tcW w:w="1908" w:type="dxa"/>
            <w:tcBorders>
              <w:top w:val="single" w:sz="4" w:space="0" w:color="auto"/>
              <w:bottom w:val="single" w:sz="4" w:space="0" w:color="auto"/>
            </w:tcBorders>
            <w:vAlign w:val="center"/>
          </w:tcPr>
          <w:p w14:paraId="7B8A060A" w14:textId="77777777"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14:paraId="7916A2BE" w14:textId="77777777"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14:paraId="746E4FA0" w14:textId="77777777" w:rsidR="009E246E" w:rsidRPr="00C023DD" w:rsidRDefault="009E246E" w:rsidP="0067469D">
            <w:pPr>
              <w:jc w:val="center"/>
              <w:rPr>
                <w:highlight w:val="cyan"/>
              </w:rPr>
            </w:pPr>
          </w:p>
        </w:tc>
      </w:tr>
      <w:tr w:rsidR="009E246E" w:rsidRPr="00C023DD" w14:paraId="5E803BA4" w14:textId="77777777" w:rsidTr="0067469D">
        <w:trPr>
          <w:trHeight w:val="377"/>
        </w:trPr>
        <w:tc>
          <w:tcPr>
            <w:tcW w:w="2238" w:type="dxa"/>
            <w:tcBorders>
              <w:top w:val="single" w:sz="4" w:space="0" w:color="auto"/>
              <w:bottom w:val="single" w:sz="4" w:space="0" w:color="auto"/>
            </w:tcBorders>
            <w:vAlign w:val="center"/>
          </w:tcPr>
          <w:p w14:paraId="40FABC9B" w14:textId="77777777" w:rsidR="009E246E" w:rsidRPr="00C023DD" w:rsidRDefault="009E246E" w:rsidP="0067469D">
            <w:pPr>
              <w:jc w:val="center"/>
              <w:rPr>
                <w:highlight w:val="cyan"/>
              </w:rPr>
            </w:pPr>
            <w:r w:rsidRPr="00C023DD">
              <w:rPr>
                <w:highlight w:val="cyan"/>
              </w:rPr>
              <w:t>Level 5</w:t>
            </w:r>
          </w:p>
        </w:tc>
        <w:tc>
          <w:tcPr>
            <w:tcW w:w="1908" w:type="dxa"/>
            <w:tcBorders>
              <w:top w:val="single" w:sz="4" w:space="0" w:color="auto"/>
              <w:bottom w:val="single" w:sz="4" w:space="0" w:color="auto"/>
            </w:tcBorders>
            <w:vAlign w:val="center"/>
          </w:tcPr>
          <w:p w14:paraId="6E226BC2" w14:textId="77777777"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14:paraId="398CEF6F" w14:textId="77777777"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14:paraId="6ECA35D6" w14:textId="77777777" w:rsidR="009E246E" w:rsidRPr="00C023DD" w:rsidRDefault="009E246E" w:rsidP="0067469D">
            <w:pPr>
              <w:jc w:val="center"/>
              <w:rPr>
                <w:highlight w:val="cyan"/>
              </w:rPr>
            </w:pPr>
          </w:p>
        </w:tc>
      </w:tr>
      <w:tr w:rsidR="009E246E" w:rsidRPr="00C023DD" w14:paraId="6AD5B2E2" w14:textId="77777777" w:rsidTr="0067469D">
        <w:trPr>
          <w:trHeight w:val="575"/>
        </w:trPr>
        <w:tc>
          <w:tcPr>
            <w:tcW w:w="7998" w:type="dxa"/>
            <w:gridSpan w:val="4"/>
            <w:tcBorders>
              <w:top w:val="single" w:sz="4" w:space="0" w:color="auto"/>
              <w:bottom w:val="single" w:sz="8" w:space="0" w:color="000000"/>
            </w:tcBorders>
          </w:tcPr>
          <w:p w14:paraId="787CE7CE" w14:textId="77777777" w:rsidR="009E246E" w:rsidRPr="00C023DD" w:rsidRDefault="009E246E" w:rsidP="0067469D">
            <w:r w:rsidRPr="00C023DD">
              <w:rPr>
                <w:i/>
                <w:highlight w:val="cyan"/>
              </w:rPr>
              <w:t>*Doses are stated as exact dose in units (</w:t>
            </w:r>
            <w:r w:rsidRPr="00C023DD">
              <w:rPr>
                <w:highlight w:val="cyan"/>
              </w:rPr>
              <w:t>e.g.</w:t>
            </w:r>
            <w:r w:rsidRPr="00C023DD">
              <w:rPr>
                <w:i/>
                <w:highlight w:val="cyan"/>
              </w:rPr>
              <w:t>, mg/m</w:t>
            </w:r>
            <w:r w:rsidRPr="00C023DD">
              <w:rPr>
                <w:i/>
                <w:highlight w:val="cyan"/>
                <w:vertAlign w:val="superscript"/>
              </w:rPr>
              <w:t>2</w:t>
            </w:r>
            <w:r w:rsidRPr="00C023DD">
              <w:rPr>
                <w:i/>
                <w:highlight w:val="cyan"/>
              </w:rPr>
              <w:t xml:space="preserve">, mcg/kg, </w:t>
            </w:r>
            <w:r w:rsidRPr="006562BB">
              <w:rPr>
                <w:highlight w:val="cyan"/>
              </w:rPr>
              <w:t>etc.</w:t>
            </w:r>
            <w:r w:rsidRPr="00C023DD">
              <w:rPr>
                <w:i/>
                <w:highlight w:val="cyan"/>
              </w:rPr>
              <w:t>) rather than as a percentage.</w:t>
            </w:r>
          </w:p>
        </w:tc>
      </w:tr>
    </w:tbl>
    <w:p w14:paraId="233C7B6B" w14:textId="77777777" w:rsidR="009E246E" w:rsidRDefault="009E246E" w:rsidP="009E246E"/>
    <w:p w14:paraId="62578053" w14:textId="77777777" w:rsidR="00A850FA" w:rsidRDefault="00A850FA" w:rsidP="009E246E"/>
    <w:tbl>
      <w:tblPr>
        <w:tblW w:w="9360"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2207"/>
        <w:gridCol w:w="1783"/>
        <w:gridCol w:w="1241"/>
        <w:gridCol w:w="1732"/>
        <w:gridCol w:w="1287"/>
        <w:gridCol w:w="1110"/>
      </w:tblGrid>
      <w:tr w:rsidR="009E246E" w:rsidRPr="00C023DD" w14:paraId="08235C24" w14:textId="77777777" w:rsidTr="0067469D">
        <w:trPr>
          <w:trHeight w:val="573"/>
        </w:trPr>
        <w:tc>
          <w:tcPr>
            <w:tcW w:w="9603" w:type="dxa"/>
            <w:gridSpan w:val="6"/>
            <w:vAlign w:val="center"/>
          </w:tcPr>
          <w:p w14:paraId="51E2E2CB"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highlight w:val="yellow"/>
              </w:rPr>
            </w:pPr>
            <w:r w:rsidRPr="006B23E5">
              <w:rPr>
                <w:b/>
              </w:rPr>
              <w:t>Regimen Description</w:t>
            </w:r>
          </w:p>
        </w:tc>
      </w:tr>
      <w:tr w:rsidR="009E246E" w:rsidRPr="00C023DD" w14:paraId="43853C53" w14:textId="77777777" w:rsidTr="006B23E5">
        <w:tc>
          <w:tcPr>
            <w:tcW w:w="2266" w:type="dxa"/>
            <w:shd w:val="clear" w:color="auto" w:fill="auto"/>
            <w:vAlign w:val="center"/>
          </w:tcPr>
          <w:p w14:paraId="4F92951D"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Agent</w:t>
            </w:r>
          </w:p>
        </w:tc>
        <w:tc>
          <w:tcPr>
            <w:tcW w:w="1830" w:type="dxa"/>
            <w:shd w:val="clear" w:color="auto" w:fill="auto"/>
            <w:vAlign w:val="center"/>
          </w:tcPr>
          <w:p w14:paraId="456F50AD"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Premedications; Precautions</w:t>
            </w:r>
          </w:p>
        </w:tc>
        <w:tc>
          <w:tcPr>
            <w:tcW w:w="1272" w:type="dxa"/>
            <w:shd w:val="clear" w:color="auto" w:fill="auto"/>
            <w:vAlign w:val="center"/>
          </w:tcPr>
          <w:p w14:paraId="5A76E034"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Dose</w:t>
            </w:r>
          </w:p>
        </w:tc>
        <w:tc>
          <w:tcPr>
            <w:tcW w:w="1778" w:type="dxa"/>
            <w:shd w:val="clear" w:color="auto" w:fill="auto"/>
            <w:vAlign w:val="center"/>
          </w:tcPr>
          <w:p w14:paraId="1D83FF30"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Route</w:t>
            </w:r>
          </w:p>
        </w:tc>
        <w:tc>
          <w:tcPr>
            <w:tcW w:w="1320" w:type="dxa"/>
            <w:shd w:val="clear" w:color="auto" w:fill="auto"/>
            <w:vAlign w:val="center"/>
          </w:tcPr>
          <w:p w14:paraId="6BE1952C"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Schedule</w:t>
            </w:r>
          </w:p>
        </w:tc>
        <w:tc>
          <w:tcPr>
            <w:tcW w:w="1137" w:type="dxa"/>
            <w:shd w:val="clear" w:color="auto" w:fill="auto"/>
            <w:vAlign w:val="center"/>
          </w:tcPr>
          <w:p w14:paraId="4824B6CA"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6B23E5">
              <w:rPr>
                <w:b/>
                <w:i/>
              </w:rPr>
              <w:t>Cycle Length</w:t>
            </w:r>
          </w:p>
        </w:tc>
      </w:tr>
      <w:tr w:rsidR="009E246E" w:rsidRPr="00C023DD" w14:paraId="54321A88" w14:textId="77777777" w:rsidTr="006B23E5">
        <w:tc>
          <w:tcPr>
            <w:tcW w:w="2266" w:type="dxa"/>
            <w:shd w:val="clear" w:color="auto" w:fill="auto"/>
          </w:tcPr>
          <w:p w14:paraId="696806EE"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[Agent X]</w:t>
            </w:r>
          </w:p>
        </w:tc>
        <w:tc>
          <w:tcPr>
            <w:tcW w:w="1830" w:type="dxa"/>
            <w:shd w:val="clear" w:color="auto" w:fill="auto"/>
          </w:tcPr>
          <w:p w14:paraId="56DEBCF0"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 xml:space="preserve">Premedicate with dexamethasone </w:t>
            </w:r>
          </w:p>
          <w:p w14:paraId="3A033348"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for 3 days prior to [Agent X]</w:t>
            </w:r>
          </w:p>
          <w:p w14:paraId="27D320CF"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tc>
        <w:tc>
          <w:tcPr>
            <w:tcW w:w="1272" w:type="dxa"/>
            <w:shd w:val="clear" w:color="auto" w:fill="auto"/>
          </w:tcPr>
          <w:p w14:paraId="699E5BE5"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  in 500 cc NS</w:t>
            </w:r>
          </w:p>
        </w:tc>
        <w:tc>
          <w:tcPr>
            <w:tcW w:w="1778" w:type="dxa"/>
            <w:shd w:val="clear" w:color="auto" w:fill="auto"/>
          </w:tcPr>
          <w:p w14:paraId="7B3850F5"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 xml:space="preserve">IV over 2 hours </w:t>
            </w:r>
            <w:r w:rsidRPr="006B23E5">
              <w:rPr>
                <w:b/>
                <w:i/>
              </w:rPr>
              <w:t>before</w:t>
            </w:r>
            <w:r w:rsidRPr="006B23E5">
              <w:rPr>
                <w:i/>
              </w:rPr>
              <w:t xml:space="preserve"> [Agent Y]</w:t>
            </w:r>
          </w:p>
        </w:tc>
        <w:tc>
          <w:tcPr>
            <w:tcW w:w="1320" w:type="dxa"/>
            <w:shd w:val="clear" w:color="auto" w:fill="auto"/>
          </w:tcPr>
          <w:p w14:paraId="3A86AF01"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Days 1-3, week 1</w:t>
            </w:r>
          </w:p>
        </w:tc>
        <w:tc>
          <w:tcPr>
            <w:tcW w:w="1137" w:type="dxa"/>
            <w:vMerge w:val="restart"/>
            <w:shd w:val="clear" w:color="auto" w:fill="auto"/>
            <w:vAlign w:val="center"/>
          </w:tcPr>
          <w:p w14:paraId="5BF497B2"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6B23E5">
              <w:rPr>
                <w:i/>
              </w:rPr>
              <w:t xml:space="preserve">28 days </w:t>
            </w:r>
          </w:p>
          <w:p w14:paraId="516C7BCD"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r w:rsidRPr="006B23E5">
              <w:rPr>
                <w:i/>
              </w:rPr>
              <w:t>(4 weeks)</w:t>
            </w:r>
          </w:p>
          <w:p w14:paraId="49D65624"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p>
          <w:p w14:paraId="3EB387C8"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p>
          <w:p w14:paraId="086CE24B" w14:textId="77777777" w:rsidR="009E246E" w:rsidRPr="006B23E5"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p>
        </w:tc>
      </w:tr>
      <w:tr w:rsidR="009E246E" w:rsidRPr="00C023DD" w14:paraId="0EC5C370" w14:textId="77777777" w:rsidTr="0067469D">
        <w:tc>
          <w:tcPr>
            <w:tcW w:w="2266" w:type="dxa"/>
          </w:tcPr>
          <w:p w14:paraId="2130B198"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[Agent Y]</w:t>
            </w:r>
          </w:p>
        </w:tc>
        <w:tc>
          <w:tcPr>
            <w:tcW w:w="1830" w:type="dxa"/>
          </w:tcPr>
          <w:p w14:paraId="6419D40E"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Avoid exposure to cold (food, liquids, air) for 24 hr after each dose.</w:t>
            </w:r>
          </w:p>
        </w:tc>
        <w:tc>
          <w:tcPr>
            <w:tcW w:w="1272" w:type="dxa"/>
          </w:tcPr>
          <w:p w14:paraId="4DE913FF"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in 250 cc D5W</w:t>
            </w:r>
          </w:p>
        </w:tc>
        <w:tc>
          <w:tcPr>
            <w:tcW w:w="1778" w:type="dxa"/>
          </w:tcPr>
          <w:p w14:paraId="01B10198"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IV 1 hr after completion of Agent A through separate IV line</w:t>
            </w:r>
          </w:p>
        </w:tc>
        <w:tc>
          <w:tcPr>
            <w:tcW w:w="1320" w:type="dxa"/>
          </w:tcPr>
          <w:p w14:paraId="7E96E388"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Days 1-3, week 1</w:t>
            </w:r>
          </w:p>
        </w:tc>
        <w:tc>
          <w:tcPr>
            <w:tcW w:w="1137" w:type="dxa"/>
            <w:vMerge/>
          </w:tcPr>
          <w:p w14:paraId="7DA3C4E7"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tc>
      </w:tr>
      <w:tr w:rsidR="009E246E" w:rsidRPr="00C023DD" w14:paraId="28E2A661" w14:textId="77777777" w:rsidTr="0067469D">
        <w:tc>
          <w:tcPr>
            <w:tcW w:w="2266" w:type="dxa"/>
          </w:tcPr>
          <w:p w14:paraId="53E75A5B"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lastRenderedPageBreak/>
              <w:t>[Agent Z]</w:t>
            </w:r>
          </w:p>
        </w:tc>
        <w:tc>
          <w:tcPr>
            <w:tcW w:w="1830" w:type="dxa"/>
          </w:tcPr>
          <w:p w14:paraId="6D823783"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Take with food.</w:t>
            </w:r>
          </w:p>
        </w:tc>
        <w:tc>
          <w:tcPr>
            <w:tcW w:w="1272" w:type="dxa"/>
          </w:tcPr>
          <w:p w14:paraId="3798905B"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tablet</w:t>
            </w:r>
          </w:p>
        </w:tc>
        <w:tc>
          <w:tcPr>
            <w:tcW w:w="1778" w:type="dxa"/>
          </w:tcPr>
          <w:p w14:paraId="72E6BEF5"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xml:space="preserve">PO in the a.m. </w:t>
            </w:r>
          </w:p>
        </w:tc>
        <w:tc>
          <w:tcPr>
            <w:tcW w:w="1320" w:type="dxa"/>
          </w:tcPr>
          <w:p w14:paraId="1938BD49"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Daily, weeks 1 and 2</w:t>
            </w:r>
          </w:p>
        </w:tc>
        <w:tc>
          <w:tcPr>
            <w:tcW w:w="1137" w:type="dxa"/>
            <w:vMerge/>
          </w:tcPr>
          <w:p w14:paraId="30C24BCC"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tc>
      </w:tr>
      <w:tr w:rsidR="009E246E" w:rsidRPr="00C023DD" w14:paraId="4B87F156" w14:textId="77777777" w:rsidTr="0067469D">
        <w:tc>
          <w:tcPr>
            <w:tcW w:w="9603" w:type="dxa"/>
            <w:gridSpan w:val="6"/>
          </w:tcPr>
          <w:p w14:paraId="1A15A5D7" w14:textId="77777777"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6B23E5">
              <w:rPr>
                <w:i/>
              </w:rPr>
              <w:t>**Doses as appropriate for assigned dose level.</w:t>
            </w:r>
          </w:p>
        </w:tc>
      </w:tr>
    </w:tbl>
    <w:p w14:paraId="39424DFA" w14:textId="77777777" w:rsidR="009E246E" w:rsidRDefault="009E246E" w:rsidP="009E246E">
      <w:pPr>
        <w:suppressAutoHyphens/>
      </w:pPr>
    </w:p>
    <w:p w14:paraId="3FB65293" w14:textId="77777777" w:rsidR="009E246E" w:rsidRPr="00402905" w:rsidRDefault="009E246E" w:rsidP="009E246E">
      <w:pPr>
        <w:widowControl/>
        <w:rPr>
          <w:i/>
        </w:rPr>
      </w:pPr>
      <w:r>
        <w:rPr>
          <w:i/>
          <w:highlight w:val="green"/>
        </w:rPr>
        <w:t xml:space="preserve">For phase 2 protocols: </w:t>
      </w:r>
      <w:r w:rsidRPr="00402905">
        <w:rPr>
          <w:i/>
          <w:highlight w:val="green"/>
        </w:rPr>
        <w:t>Please describe the regimen (agent, dose, route, and schedule</w:t>
      </w:r>
      <w:r w:rsidR="00590515">
        <w:rPr>
          <w:i/>
          <w:highlight w:val="green"/>
        </w:rPr>
        <w:t>; the sample “Regimen Description” table above may be used, or another table format</w:t>
      </w:r>
      <w:r w:rsidRPr="00402905">
        <w:rPr>
          <w:i/>
          <w:highlight w:val="green"/>
        </w:rPr>
        <w:t>) and state any special precautions or warnings relevant for investigational study agent administration (</w:t>
      </w:r>
      <w:r w:rsidRPr="00A105F6">
        <w:rPr>
          <w:highlight w:val="green"/>
        </w:rPr>
        <w:t>e.g.</w:t>
      </w:r>
      <w:r w:rsidRPr="00402905">
        <w:rPr>
          <w:i/>
          <w:highlight w:val="green"/>
        </w:rPr>
        <w:t>, incompatibility of the agent with commonly used intravenous solutions, necessity of administering agent with food,</w:t>
      </w:r>
      <w:r w:rsidRPr="007E7BE4">
        <w:rPr>
          <w:i/>
          <w:highlight w:val="green"/>
        </w:rPr>
        <w:t xml:space="preserve"> </w:t>
      </w:r>
      <w:r>
        <w:rPr>
          <w:i/>
          <w:highlight w:val="green"/>
        </w:rPr>
        <w:t>how to round a dose of oral agent to available tablet/capsule strengths,</w:t>
      </w:r>
      <w:r w:rsidRPr="00402905">
        <w:rPr>
          <w:i/>
          <w:highlight w:val="green"/>
        </w:rPr>
        <w:t xml:space="preserve"> premedications</w:t>
      </w:r>
      <w:r w:rsidR="00AB2F1A">
        <w:rPr>
          <w:i/>
          <w:highlight w:val="green"/>
        </w:rPr>
        <w:t>,</w:t>
      </w:r>
      <w:r w:rsidRPr="00402905">
        <w:rPr>
          <w:i/>
          <w:highlight w:val="green"/>
        </w:rPr>
        <w:t xml:space="preserve"> </w:t>
      </w:r>
      <w:r w:rsidRPr="006562BB">
        <w:rPr>
          <w:highlight w:val="green"/>
        </w:rPr>
        <w:t>etc.</w:t>
      </w:r>
      <w:r w:rsidRPr="00402905">
        <w:rPr>
          <w:i/>
          <w:highlight w:val="green"/>
        </w:rPr>
        <w:t xml:space="preserve">).  Please refer to the CTEP </w:t>
      </w:r>
      <w:r w:rsidR="00B60158">
        <w:rPr>
          <w:i/>
          <w:highlight w:val="green"/>
        </w:rPr>
        <w:t>website</w:t>
      </w:r>
      <w:r w:rsidRPr="00402905">
        <w:rPr>
          <w:i/>
          <w:highlight w:val="green"/>
        </w:rPr>
        <w:t xml:space="preserve"> </w:t>
      </w:r>
      <w:r w:rsidRPr="008255AB">
        <w:rPr>
          <w:i/>
          <w:highlight w:val="green"/>
        </w:rPr>
        <w:t>(</w:t>
      </w:r>
      <w:hyperlink r:id="rId25" w:history="1">
        <w:r w:rsidRPr="008255AB">
          <w:rPr>
            <w:rStyle w:val="Hyperlink"/>
            <w:i/>
            <w:highlight w:val="green"/>
          </w:rPr>
          <w:t>http://ctep.cancer.gov/protocolDevelopment/policies_nomenclature.htm</w:t>
        </w:r>
      </w:hyperlink>
      <w:r w:rsidRPr="00402905">
        <w:rPr>
          <w:i/>
          <w:highlight w:val="green"/>
        </w:rPr>
        <w:t>) for Guidelines for Treatment Regimen Expression and Nomenclature.</w:t>
      </w:r>
    </w:p>
    <w:p w14:paraId="508ABAAD" w14:textId="77777777" w:rsidR="009E246E" w:rsidRPr="00402905" w:rsidRDefault="009E246E" w:rsidP="009E246E">
      <w:pPr>
        <w:widowControl/>
        <w:rPr>
          <w:i/>
        </w:rPr>
      </w:pPr>
    </w:p>
    <w:p w14:paraId="7528608D" w14:textId="77777777" w:rsidR="009E246E" w:rsidRPr="00402905" w:rsidRDefault="009E246E" w:rsidP="009E246E">
      <w:pPr>
        <w:widowControl/>
        <w:rPr>
          <w:i/>
        </w:rPr>
      </w:pPr>
      <w:r w:rsidRPr="00402905">
        <w:rPr>
          <w:i/>
        </w:rPr>
        <w:t xml:space="preserve">NOTE:  For orally administered agents, a method for assessing compliance with treatment should be included, </w:t>
      </w:r>
      <w:r w:rsidRPr="006562BB">
        <w:t>i.e.</w:t>
      </w:r>
      <w:r w:rsidRPr="00402905">
        <w:rPr>
          <w:i/>
        </w:rPr>
        <w:t>, “The patient will be requested to maintain a medication diary of each dose of medication.  The medication diary will be returned to clinic staff at the end of each course.</w:t>
      </w:r>
      <w:r>
        <w:rPr>
          <w:i/>
        </w:rPr>
        <w:t>”</w:t>
      </w:r>
    </w:p>
    <w:p w14:paraId="290CFC08" w14:textId="77777777" w:rsidR="009E246E" w:rsidRPr="00402905" w:rsidRDefault="009E246E" w:rsidP="009E246E">
      <w:pPr>
        <w:suppressAutoHyphens/>
        <w:ind w:firstLine="1080"/>
      </w:pPr>
    </w:p>
    <w:p w14:paraId="722D8DA7" w14:textId="2CE08959" w:rsidR="009E246E" w:rsidRPr="005C714C" w:rsidRDefault="0030289C" w:rsidP="00F77A87">
      <w:pPr>
        <w:pStyle w:val="Level3Heading"/>
      </w:pPr>
      <w:r>
        <w:t>Study Drugs/Agents</w:t>
      </w:r>
      <w:r w:rsidR="009E246E" w:rsidRPr="005C714C">
        <w:rPr>
          <w:highlight w:val="cyan"/>
        </w:rPr>
        <w:t>(s)</w:t>
      </w:r>
    </w:p>
    <w:p w14:paraId="58A03C33" w14:textId="77777777" w:rsidR="009E246E" w:rsidRPr="007300F3" w:rsidRDefault="009E246E" w:rsidP="009E246E">
      <w:pPr>
        <w:suppressAutoHyphens/>
        <w:ind w:left="720"/>
      </w:pPr>
    </w:p>
    <w:p w14:paraId="1632462C" w14:textId="77777777" w:rsidR="009E246E" w:rsidRPr="007300F3" w:rsidRDefault="009E246E" w:rsidP="009E246E">
      <w:pPr>
        <w:suppressAutoHyphens/>
        <w:ind w:left="720"/>
      </w:pPr>
      <w:r w:rsidRPr="007300F3">
        <w:rPr>
          <w:i/>
        </w:rPr>
        <w:t>Please describe in detail any prophylactic or supportive care regimens required for investigational study agent(s) administration and state any special precautions or relevant warnings (</w:t>
      </w:r>
      <w:r w:rsidRPr="00A105F6">
        <w:t>e.g.</w:t>
      </w:r>
      <w:r w:rsidRPr="007300F3">
        <w:rPr>
          <w:i/>
        </w:rPr>
        <w:t xml:space="preserve">, incompatibility of agent with commonly used intravenous solutions, necessity of administering agent(s) with food, premedications, </w:t>
      </w:r>
      <w:r w:rsidRPr="006562BB">
        <w:t>etc.</w:t>
      </w:r>
      <w:r w:rsidRPr="007300F3">
        <w:rPr>
          <w:i/>
        </w:rPr>
        <w:t>).</w:t>
      </w:r>
    </w:p>
    <w:p w14:paraId="21BAD111" w14:textId="77777777" w:rsidR="009E246E" w:rsidRPr="007300F3" w:rsidRDefault="009E246E" w:rsidP="009E246E">
      <w:pPr>
        <w:suppressAutoHyphens/>
        <w:ind w:left="720"/>
      </w:pPr>
    </w:p>
    <w:p w14:paraId="16F32CCE" w14:textId="77777777" w:rsidR="009E246E" w:rsidRPr="00FE30F0" w:rsidRDefault="009E246E" w:rsidP="00F77A87">
      <w:pPr>
        <w:pStyle w:val="Level3Heading"/>
        <w:rPr>
          <w:highlight w:val="cyan"/>
        </w:rPr>
      </w:pPr>
      <w:r w:rsidRPr="005C714C">
        <w:rPr>
          <w:highlight w:val="cyan"/>
        </w:rPr>
        <w:t>Other Agent(s)</w:t>
      </w:r>
    </w:p>
    <w:p w14:paraId="0A0A9416" w14:textId="77777777" w:rsidR="009E246E" w:rsidRPr="00402905" w:rsidRDefault="009E246E" w:rsidP="009E246E">
      <w:pPr>
        <w:ind w:left="720"/>
        <w:rPr>
          <w:highlight w:val="cyan"/>
        </w:rPr>
      </w:pPr>
    </w:p>
    <w:p w14:paraId="52DFBAC7" w14:textId="77777777" w:rsidR="009E246E" w:rsidRDefault="009E246E" w:rsidP="009E246E">
      <w:pPr>
        <w:ind w:left="720"/>
        <w:rPr>
          <w:i/>
          <w:highlight w:val="cyan"/>
        </w:rPr>
      </w:pPr>
      <w:r w:rsidRPr="00402905">
        <w:rPr>
          <w:i/>
          <w:highlight w:val="cyan"/>
        </w:rPr>
        <w:t xml:space="preserve">Please describe in detail any prophylactic or supportive care regimens required for administration of </w:t>
      </w:r>
      <w:r w:rsidRPr="00402905">
        <w:rPr>
          <w:i/>
          <w:highlight w:val="cyan"/>
          <w:u w:val="single"/>
        </w:rPr>
        <w:t>each</w:t>
      </w:r>
      <w:r w:rsidRPr="00402905">
        <w:rPr>
          <w:i/>
          <w:highlight w:val="cyan"/>
        </w:rPr>
        <w:t xml:space="preserve"> other agent in the treatment and</w:t>
      </w:r>
      <w:r w:rsidRPr="00402905">
        <w:rPr>
          <w:b/>
          <w:i/>
          <w:highlight w:val="cyan"/>
        </w:rPr>
        <w:t xml:space="preserve"> </w:t>
      </w:r>
      <w:r w:rsidRPr="00402905">
        <w:rPr>
          <w:i/>
          <w:highlight w:val="cyan"/>
        </w:rPr>
        <w:t>state any special precautions or relevant warnings (</w:t>
      </w:r>
      <w:r w:rsidRPr="00A105F6">
        <w:rPr>
          <w:highlight w:val="cyan"/>
        </w:rPr>
        <w:t>e.g.</w:t>
      </w:r>
      <w:r w:rsidRPr="00402905">
        <w:rPr>
          <w:i/>
          <w:highlight w:val="cyan"/>
        </w:rPr>
        <w:t xml:space="preserve">, incompatibility of agent with commonly used intravenous solutions, necessity of administering agent with food, premedications, </w:t>
      </w:r>
      <w:r w:rsidRPr="006562BB">
        <w:rPr>
          <w:highlight w:val="cyan"/>
        </w:rPr>
        <w:t>etc.</w:t>
      </w:r>
      <w:r w:rsidRPr="00402905">
        <w:rPr>
          <w:i/>
          <w:highlight w:val="cyan"/>
        </w:rPr>
        <w:t>).</w:t>
      </w:r>
    </w:p>
    <w:p w14:paraId="6C0D3344" w14:textId="77777777" w:rsidR="009E246E" w:rsidRPr="00402905" w:rsidRDefault="009E246E" w:rsidP="009E246E">
      <w:pPr>
        <w:ind w:left="720"/>
        <w:rPr>
          <w:i/>
          <w:highlight w:val="cyan"/>
        </w:rPr>
      </w:pPr>
    </w:p>
    <w:p w14:paraId="5174A2C6" w14:textId="77777777" w:rsidR="009E246E" w:rsidRPr="00681323" w:rsidRDefault="009E246E" w:rsidP="00F77A87">
      <w:pPr>
        <w:pStyle w:val="Level3Heading"/>
        <w:rPr>
          <w:highlight w:val="cyan"/>
        </w:rPr>
      </w:pPr>
      <w:r w:rsidRPr="005C714C">
        <w:rPr>
          <w:highlight w:val="cyan"/>
        </w:rPr>
        <w:t>Other Modality(ies) or Procedures</w:t>
      </w:r>
    </w:p>
    <w:p w14:paraId="02957581" w14:textId="77777777" w:rsidR="009E246E" w:rsidRPr="00402905" w:rsidRDefault="009E246E" w:rsidP="009E246E">
      <w:pPr>
        <w:ind w:left="720"/>
        <w:rPr>
          <w:i/>
          <w:highlight w:val="cyan"/>
        </w:rPr>
      </w:pPr>
    </w:p>
    <w:p w14:paraId="3AC974BC" w14:textId="77777777" w:rsidR="009E246E" w:rsidRDefault="009E246E" w:rsidP="009E246E">
      <w:pPr>
        <w:tabs>
          <w:tab w:val="right" w:pos="9360"/>
        </w:tabs>
        <w:ind w:left="720"/>
      </w:pPr>
      <w:r w:rsidRPr="00402905">
        <w:rPr>
          <w:i/>
          <w:highlight w:val="cyan"/>
        </w:rPr>
        <w:t>Please provide a detailed description of any other modalities (</w:t>
      </w:r>
      <w:r w:rsidRPr="00A105F6">
        <w:rPr>
          <w:highlight w:val="cyan"/>
        </w:rPr>
        <w:t>e.g.</w:t>
      </w:r>
      <w:r w:rsidRPr="00402905">
        <w:rPr>
          <w:i/>
          <w:highlight w:val="cyan"/>
        </w:rPr>
        <w:t>, surgery, radiotherapy) or procedures (</w:t>
      </w:r>
      <w:r w:rsidRPr="00A105F6">
        <w:rPr>
          <w:highlight w:val="cyan"/>
        </w:rPr>
        <w:t>e.g.</w:t>
      </w:r>
      <w:r w:rsidRPr="00402905">
        <w:rPr>
          <w:i/>
          <w:highlight w:val="cyan"/>
        </w:rPr>
        <w:t>, hematopoietic stem cell transplantation) used in the protocol treatment.  If this study involves no other modalities or procedures, this section should be marked “N/A”.</w:t>
      </w:r>
    </w:p>
    <w:p w14:paraId="5D9023D8" w14:textId="77777777" w:rsidR="009E246E" w:rsidRDefault="009E246E" w:rsidP="009E246E">
      <w:pPr>
        <w:ind w:left="720"/>
      </w:pPr>
    </w:p>
    <w:p w14:paraId="7DBBF440" w14:textId="77777777" w:rsidR="009E246E" w:rsidRDefault="009E246E" w:rsidP="00F77A87">
      <w:pPr>
        <w:pStyle w:val="Level3Heading"/>
        <w:rPr>
          <w:highlight w:val="magenta"/>
        </w:rPr>
      </w:pPr>
      <w:r w:rsidRPr="00C41899">
        <w:rPr>
          <w:highlight w:val="magenta"/>
        </w:rPr>
        <w:t>Investigational Imaging Agent Administration</w:t>
      </w:r>
    </w:p>
    <w:p w14:paraId="2E9632D6" w14:textId="77777777" w:rsidR="00FF764B" w:rsidRPr="00FF764B" w:rsidRDefault="00FF764B" w:rsidP="00FA6C21">
      <w:pPr>
        <w:rPr>
          <w:highlight w:val="magenta"/>
        </w:rPr>
      </w:pPr>
    </w:p>
    <w:p w14:paraId="532911AF" w14:textId="77777777" w:rsidR="009E246E" w:rsidRPr="00B3258F" w:rsidRDefault="009E246E" w:rsidP="009E246E">
      <w:pPr>
        <w:ind w:left="720"/>
        <w:rPr>
          <w:i/>
        </w:rPr>
      </w:pPr>
      <w:r w:rsidRPr="00B3258F">
        <w:rPr>
          <w:i/>
          <w:highlight w:val="magenta"/>
        </w:rPr>
        <w:t>Please describe the imaging agent regimen (agent, dose, route, schedule, timing relative to imaging, special precautions or procedures, required pre-administration lab parameters [</w:t>
      </w:r>
      <w:r w:rsidRPr="00A105F6">
        <w:rPr>
          <w:highlight w:val="magenta"/>
        </w:rPr>
        <w:t>e.g.</w:t>
      </w:r>
      <w:r>
        <w:rPr>
          <w:i/>
          <w:highlight w:val="magenta"/>
        </w:rPr>
        <w:t>,</w:t>
      </w:r>
      <w:r w:rsidRPr="00B3258F">
        <w:rPr>
          <w:i/>
          <w:highlight w:val="magenta"/>
        </w:rPr>
        <w:t xml:space="preserve"> blood glucose]</w:t>
      </w:r>
      <w:r>
        <w:rPr>
          <w:i/>
          <w:highlight w:val="magenta"/>
        </w:rPr>
        <w:t>)</w:t>
      </w:r>
      <w:r w:rsidRPr="00B3258F">
        <w:rPr>
          <w:i/>
          <w:highlight w:val="magenta"/>
        </w:rPr>
        <w:t xml:space="preserve"> for imaging agent administration</w:t>
      </w:r>
      <w:r>
        <w:rPr>
          <w:i/>
          <w:highlight w:val="magenta"/>
        </w:rPr>
        <w:t>.</w:t>
      </w:r>
      <w:r w:rsidRPr="00B3258F">
        <w:rPr>
          <w:i/>
          <w:highlight w:val="magenta"/>
        </w:rPr>
        <w:t xml:space="preserve"> </w:t>
      </w:r>
    </w:p>
    <w:p w14:paraId="69984D86" w14:textId="77777777" w:rsidR="009E246E" w:rsidRDefault="009E246E" w:rsidP="009E246E">
      <w:pPr>
        <w:ind w:left="720"/>
        <w:rPr>
          <w:i/>
          <w:highlight w:val="magenta"/>
        </w:rPr>
      </w:pPr>
    </w:p>
    <w:p w14:paraId="12E2FD8D" w14:textId="77777777" w:rsidR="009E246E" w:rsidRPr="008B4E00" w:rsidRDefault="009E246E" w:rsidP="009E246E">
      <w:pPr>
        <w:ind w:left="720"/>
        <w:rPr>
          <w:i/>
          <w:highlight w:val="magenta"/>
        </w:rPr>
      </w:pPr>
      <w:r w:rsidRPr="008B4E00">
        <w:rPr>
          <w:i/>
          <w:highlight w:val="magenta"/>
        </w:rPr>
        <w:lastRenderedPageBreak/>
        <w:t>Please provide the following sections:</w:t>
      </w:r>
    </w:p>
    <w:p w14:paraId="2925C4F8" w14:textId="77777777" w:rsidR="009E246E" w:rsidRPr="008B4E00" w:rsidRDefault="009E246E" w:rsidP="009E246E">
      <w:pPr>
        <w:ind w:left="720"/>
        <w:rPr>
          <w:highlight w:val="magenta"/>
        </w:rPr>
      </w:pPr>
    </w:p>
    <w:p w14:paraId="29022128" w14:textId="77777777" w:rsidR="009E246E" w:rsidRPr="008B4E00" w:rsidRDefault="009E246E" w:rsidP="009E246E">
      <w:pPr>
        <w:ind w:left="720"/>
        <w:rPr>
          <w:highlight w:val="magenta"/>
        </w:rPr>
      </w:pPr>
      <w:r w:rsidRPr="008B4E00">
        <w:rPr>
          <w:highlight w:val="magenta"/>
        </w:rPr>
        <w:t>Image Acquisition Details:</w:t>
      </w:r>
    </w:p>
    <w:p w14:paraId="51BEC4CF" w14:textId="77777777" w:rsidR="009E246E" w:rsidRPr="008B4E00" w:rsidRDefault="009E246E" w:rsidP="009E246E">
      <w:pPr>
        <w:ind w:left="720"/>
        <w:rPr>
          <w:highlight w:val="magenta"/>
        </w:rPr>
      </w:pPr>
    </w:p>
    <w:p w14:paraId="1E912BC4" w14:textId="77777777" w:rsidR="009E246E" w:rsidRPr="008B4E00" w:rsidRDefault="009E246E" w:rsidP="009E246E">
      <w:pPr>
        <w:ind w:left="720"/>
        <w:rPr>
          <w:highlight w:val="magenta"/>
        </w:rPr>
      </w:pPr>
      <w:r w:rsidRPr="008B4E00">
        <w:rPr>
          <w:highlight w:val="magenta"/>
        </w:rPr>
        <w:t>Image Analysis Details:</w:t>
      </w:r>
    </w:p>
    <w:p w14:paraId="4248CDA1" w14:textId="77777777" w:rsidR="009E246E" w:rsidRPr="008B4E00" w:rsidRDefault="009E246E" w:rsidP="009E246E">
      <w:pPr>
        <w:ind w:left="720"/>
        <w:rPr>
          <w:highlight w:val="magenta"/>
        </w:rPr>
      </w:pPr>
    </w:p>
    <w:p w14:paraId="7E0561A4" w14:textId="77777777" w:rsidR="009E246E" w:rsidRPr="008B4E00" w:rsidRDefault="009E246E" w:rsidP="009E246E">
      <w:pPr>
        <w:ind w:left="720"/>
        <w:rPr>
          <w:highlight w:val="magenta"/>
        </w:rPr>
      </w:pPr>
      <w:r w:rsidRPr="008B4E00">
        <w:rPr>
          <w:highlight w:val="magenta"/>
        </w:rPr>
        <w:t>Image Interpretation Details</w:t>
      </w:r>
      <w:r>
        <w:rPr>
          <w:highlight w:val="magenta"/>
        </w:rPr>
        <w:t xml:space="preserve"> </w:t>
      </w:r>
      <w:r w:rsidRPr="00490434">
        <w:rPr>
          <w:highlight w:val="magenta"/>
        </w:rPr>
        <w:t xml:space="preserve">(including whether there will be local and/or central review, </w:t>
      </w:r>
      <w:r w:rsidRPr="006562BB">
        <w:rPr>
          <w:highlight w:val="magenta"/>
        </w:rPr>
        <w:t>etc</w:t>
      </w:r>
      <w:r w:rsidRPr="00AB2F1A">
        <w:rPr>
          <w:highlight w:val="magenta"/>
        </w:rPr>
        <w:t>.</w:t>
      </w:r>
      <w:r w:rsidRPr="00490434">
        <w:rPr>
          <w:highlight w:val="magenta"/>
        </w:rPr>
        <w:t>)</w:t>
      </w:r>
      <w:r w:rsidRPr="008B4E00">
        <w:rPr>
          <w:highlight w:val="magenta"/>
        </w:rPr>
        <w:t>:</w:t>
      </w:r>
    </w:p>
    <w:p w14:paraId="2F7FCDB6" w14:textId="77777777" w:rsidR="009E246E" w:rsidRPr="008B4E00" w:rsidRDefault="009E246E" w:rsidP="009E246E">
      <w:pPr>
        <w:ind w:left="720"/>
        <w:rPr>
          <w:highlight w:val="magenta"/>
        </w:rPr>
      </w:pPr>
    </w:p>
    <w:p w14:paraId="55037FC8" w14:textId="77777777" w:rsidR="009E246E" w:rsidRPr="008B4E00" w:rsidRDefault="009E246E" w:rsidP="009E246E">
      <w:pPr>
        <w:ind w:left="720"/>
      </w:pPr>
      <w:r w:rsidRPr="008B4E00">
        <w:rPr>
          <w:highlight w:val="magenta"/>
        </w:rPr>
        <w:t>Imaging Related Procedures:</w:t>
      </w:r>
    </w:p>
    <w:p w14:paraId="0249EC22" w14:textId="77777777" w:rsidR="009E246E" w:rsidRPr="008B4E00" w:rsidRDefault="009E246E" w:rsidP="009E246E">
      <w:pPr>
        <w:ind w:left="720"/>
      </w:pPr>
    </w:p>
    <w:p w14:paraId="68F48AF9" w14:textId="77777777" w:rsidR="009E246E" w:rsidRPr="007300F3" w:rsidRDefault="009E246E" w:rsidP="009E246E">
      <w:pPr>
        <w:suppressAutoHyphens/>
        <w:ind w:left="720"/>
      </w:pPr>
    </w:p>
    <w:p w14:paraId="08845C43" w14:textId="77777777" w:rsidR="009E246E" w:rsidRPr="008B1C42" w:rsidRDefault="009E246E" w:rsidP="00F77A87">
      <w:pPr>
        <w:pStyle w:val="Heading2"/>
        <w:rPr>
          <w:highlight w:val="yellow"/>
        </w:rPr>
      </w:pPr>
      <w:bookmarkStart w:id="58" w:name="_Toc318813011"/>
      <w:bookmarkStart w:id="59" w:name="_Toc39157049"/>
      <w:r w:rsidRPr="00FC3E26">
        <w:rPr>
          <w:i/>
          <w:highlight w:val="yellow"/>
        </w:rPr>
        <w:t>For phase 1 protocols only:</w:t>
      </w:r>
      <w:r w:rsidRPr="008B1C42">
        <w:rPr>
          <w:i/>
          <w:highlight w:val="yellow"/>
        </w:rPr>
        <w:t xml:space="preserve"> </w:t>
      </w:r>
      <w:r w:rsidRPr="008B1C42">
        <w:rPr>
          <w:highlight w:val="yellow"/>
        </w:rPr>
        <w:t>Definition of Dose-Limiting Toxicity</w:t>
      </w:r>
      <w:bookmarkEnd w:id="58"/>
      <w:bookmarkEnd w:id="59"/>
    </w:p>
    <w:p w14:paraId="58D42CBD" w14:textId="77777777" w:rsidR="009E246E" w:rsidRPr="00402905" w:rsidRDefault="009E246E" w:rsidP="009E246E">
      <w:pPr>
        <w:suppressAutoHyphens/>
        <w:rPr>
          <w:highlight w:val="yellow"/>
        </w:rPr>
      </w:pPr>
    </w:p>
    <w:p w14:paraId="5EC5238D" w14:textId="77777777" w:rsidR="009E246E" w:rsidRPr="00402905" w:rsidRDefault="009E246E" w:rsidP="009E246E">
      <w:pPr>
        <w:suppressAutoHyphens/>
        <w:rPr>
          <w:highlight w:val="yellow"/>
        </w:rPr>
      </w:pPr>
      <w:r w:rsidRPr="00402905">
        <w:rPr>
          <w:i/>
          <w:highlight w:val="yellow"/>
        </w:rPr>
        <w:t>Please provide explicit definitions of the type(s), grade(s), and duration(s) of adverse events that will be considered dose-limiting toxicity(ies), or provide definitions of other endpoints that will be used to determine dose escalations.</w:t>
      </w:r>
    </w:p>
    <w:p w14:paraId="4BF1D0B5" w14:textId="77777777" w:rsidR="009E246E" w:rsidRPr="00402905" w:rsidRDefault="009E246E" w:rsidP="009E246E">
      <w:pPr>
        <w:suppressAutoHyphens/>
        <w:rPr>
          <w:highlight w:val="yellow"/>
        </w:rPr>
      </w:pPr>
    </w:p>
    <w:p w14:paraId="16E08C98" w14:textId="77777777" w:rsidR="009E246E" w:rsidRPr="00402905" w:rsidRDefault="009E246E" w:rsidP="009E246E">
      <w:pPr>
        <w:suppressAutoHyphens/>
        <w:rPr>
          <w:highlight w:val="yellow"/>
        </w:rPr>
      </w:pPr>
      <w:r w:rsidRPr="00402905">
        <w:rPr>
          <w:highlight w:val="yellow"/>
        </w:rPr>
        <w:t xml:space="preserve">Management and dose modifications associated with the above adverse events are outlined in Section </w:t>
      </w:r>
      <w:r w:rsidR="00F53684">
        <w:rPr>
          <w:highlight w:val="yellow"/>
        </w:rPr>
        <w:t>7</w:t>
      </w:r>
      <w:r w:rsidRPr="00402905">
        <w:rPr>
          <w:highlight w:val="yellow"/>
        </w:rPr>
        <w:t>.</w:t>
      </w:r>
    </w:p>
    <w:p w14:paraId="3F7E58B8" w14:textId="77777777" w:rsidR="009E246E" w:rsidRPr="00402905" w:rsidRDefault="009E246E" w:rsidP="009E246E">
      <w:pPr>
        <w:suppressAutoHyphens/>
        <w:rPr>
          <w:highlight w:val="yellow"/>
        </w:rPr>
      </w:pPr>
    </w:p>
    <w:p w14:paraId="6D1E58D7" w14:textId="77777777" w:rsidR="009E246E" w:rsidRPr="00402905" w:rsidRDefault="009E246E" w:rsidP="009E246E">
      <w:pPr>
        <w:widowControl/>
        <w:rPr>
          <w:highlight w:val="yellow"/>
        </w:rPr>
      </w:pPr>
      <w:r w:rsidRPr="00402905">
        <w:rPr>
          <w:highlight w:val="yellow"/>
        </w:rPr>
        <w:t xml:space="preserve">Dose escalation will proceed within each cohort according to the following scheme.  Dose-limiting toxicity (DLT) is defined above.  </w:t>
      </w:r>
      <w:r w:rsidRPr="00402905">
        <w:rPr>
          <w:i/>
          <w:highlight w:val="yellow"/>
        </w:rPr>
        <w:t xml:space="preserve">An </w:t>
      </w:r>
      <w:r w:rsidR="00F43C66">
        <w:rPr>
          <w:i/>
          <w:highlight w:val="yellow"/>
        </w:rPr>
        <w:t xml:space="preserve">alternative dose-escalation design </w:t>
      </w:r>
      <w:r w:rsidRPr="00402905">
        <w:rPr>
          <w:i/>
          <w:highlight w:val="yellow"/>
        </w:rPr>
        <w:t xml:space="preserve"> of the investigator's choice may be substituted</w:t>
      </w:r>
      <w:r w:rsidR="00F43C66">
        <w:rPr>
          <w:i/>
          <w:highlight w:val="yellow"/>
        </w:rPr>
        <w:t>, but should be fully detailed here</w:t>
      </w:r>
      <w:r w:rsidR="00AA76A1">
        <w:rPr>
          <w:i/>
          <w:highlight w:val="yellow"/>
        </w:rPr>
        <w:t>, and a supporting rationale should be provided in this protocol (e.g. in the introduction/background)</w:t>
      </w:r>
      <w:r w:rsidRPr="00402905">
        <w:rPr>
          <w:i/>
          <w:highlight w:val="yellow"/>
        </w:rPr>
        <w:t>.  An example</w:t>
      </w:r>
      <w:r w:rsidR="00F43C66">
        <w:rPr>
          <w:i/>
          <w:highlight w:val="yellow"/>
        </w:rPr>
        <w:t xml:space="preserve"> (accelerated titration)</w:t>
      </w:r>
      <w:r w:rsidRPr="00402905">
        <w:rPr>
          <w:i/>
          <w:highlight w:val="yellow"/>
        </w:rPr>
        <w:t xml:space="preserve"> can be found on the following </w:t>
      </w:r>
      <w:r w:rsidR="00B60158">
        <w:rPr>
          <w:i/>
          <w:highlight w:val="yellow"/>
        </w:rPr>
        <w:t>website</w:t>
      </w:r>
      <w:r w:rsidRPr="00402905">
        <w:rPr>
          <w:i/>
          <w:highlight w:val="yellow"/>
        </w:rPr>
        <w:t xml:space="preserve"> (</w:t>
      </w:r>
      <w:hyperlink r:id="rId26" w:history="1">
        <w:r w:rsidRPr="008255AB">
          <w:rPr>
            <w:rStyle w:val="Hyperlink"/>
            <w:i/>
            <w:highlight w:val="yellow"/>
          </w:rPr>
          <w:t>http://linus.nci.nih.gov/~brb/Methodologic.htm</w:t>
        </w:r>
      </w:hyperlink>
      <w:r w:rsidRPr="00402905">
        <w:rPr>
          <w:i/>
          <w:highlight w:val="yellow"/>
        </w:rPr>
        <w:t>)</w:t>
      </w:r>
      <w:r w:rsidRPr="00402905">
        <w:rPr>
          <w:highlight w:val="yellow"/>
        </w:rPr>
        <w:t xml:space="preserve">.  </w:t>
      </w:r>
    </w:p>
    <w:p w14:paraId="404333AE" w14:textId="77777777" w:rsidR="009E246E" w:rsidRPr="00402905" w:rsidRDefault="009E246E" w:rsidP="009E246E">
      <w:pPr>
        <w:widowControl/>
        <w:rPr>
          <w:highlight w:val="yellow"/>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68"/>
        <w:gridCol w:w="5592"/>
      </w:tblGrid>
      <w:tr w:rsidR="009E246E" w:rsidRPr="00C023DD" w14:paraId="2EC1FE6B" w14:textId="77777777" w:rsidTr="0067469D">
        <w:trPr>
          <w:trHeight w:val="600"/>
        </w:trPr>
        <w:tc>
          <w:tcPr>
            <w:tcW w:w="3348" w:type="dxa"/>
            <w:vAlign w:val="center"/>
          </w:tcPr>
          <w:p w14:paraId="6D22728D"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b/>
                <w:position w:val="-6"/>
                <w:highlight w:val="yellow"/>
              </w:rPr>
            </w:pPr>
            <w:r w:rsidRPr="00402905">
              <w:rPr>
                <w:b/>
                <w:position w:val="-6"/>
                <w:highlight w:val="yellow"/>
              </w:rPr>
              <w:t>Number of Patients with DLT at a Given Dose Level</w:t>
            </w:r>
          </w:p>
        </w:tc>
        <w:tc>
          <w:tcPr>
            <w:tcW w:w="4968" w:type="dxa"/>
            <w:vAlign w:val="center"/>
          </w:tcPr>
          <w:p w14:paraId="5D916AFB"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b/>
                <w:position w:val="-6"/>
                <w:highlight w:val="yellow"/>
              </w:rPr>
            </w:pPr>
            <w:r w:rsidRPr="00402905">
              <w:rPr>
                <w:b/>
                <w:position w:val="-6"/>
                <w:highlight w:val="yellow"/>
              </w:rPr>
              <w:t>Escalation Decision Rule</w:t>
            </w:r>
          </w:p>
        </w:tc>
      </w:tr>
      <w:tr w:rsidR="009E246E" w:rsidRPr="00C023DD" w14:paraId="3FEC5751" w14:textId="77777777" w:rsidTr="0067469D">
        <w:tc>
          <w:tcPr>
            <w:tcW w:w="3348" w:type="dxa"/>
          </w:tcPr>
          <w:p w14:paraId="634A238A"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402905">
              <w:rPr>
                <w:position w:val="-6"/>
                <w:highlight w:val="yellow"/>
              </w:rPr>
              <w:t>0 out of 3</w:t>
            </w:r>
          </w:p>
        </w:tc>
        <w:tc>
          <w:tcPr>
            <w:tcW w:w="4968" w:type="dxa"/>
          </w:tcPr>
          <w:p w14:paraId="2E4248B7"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highlight w:val="yellow"/>
              </w:rPr>
            </w:pPr>
            <w:r w:rsidRPr="00402905">
              <w:rPr>
                <w:position w:val="-6"/>
                <w:highlight w:val="yellow"/>
              </w:rPr>
              <w:t>Enter 3 patients at the next dose level.</w:t>
            </w:r>
          </w:p>
        </w:tc>
      </w:tr>
      <w:tr w:rsidR="009E246E" w:rsidRPr="00C023DD" w14:paraId="1D0D44F4" w14:textId="77777777" w:rsidTr="0067469D">
        <w:tc>
          <w:tcPr>
            <w:tcW w:w="3348" w:type="dxa"/>
          </w:tcPr>
          <w:p w14:paraId="68DE9929"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F06550">
              <w:rPr>
                <w:position w:val="-6"/>
                <w:highlight w:val="yellow"/>
              </w:rPr>
              <w:t>≥</w:t>
            </w:r>
            <w:r w:rsidRPr="00402905">
              <w:rPr>
                <w:position w:val="-6"/>
                <w:highlight w:val="yellow"/>
              </w:rPr>
              <w:t>2</w:t>
            </w:r>
          </w:p>
        </w:tc>
        <w:tc>
          <w:tcPr>
            <w:tcW w:w="4968" w:type="dxa"/>
          </w:tcPr>
          <w:p w14:paraId="3EA6B8D3"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highlight w:val="yellow"/>
              </w:rPr>
            </w:pPr>
            <w:r w:rsidRPr="00402905">
              <w:rPr>
                <w:position w:val="-6"/>
                <w:highlight w:val="yellow"/>
              </w:rPr>
              <w:t>Dose escalation will be stopped.  This dose level will be declared the maximally administered dose (highest dose administered).  Three (3) additional patients will be entered at the next lowest dose level if only 3 patients were treated previously at that dose.</w:t>
            </w:r>
          </w:p>
        </w:tc>
      </w:tr>
      <w:tr w:rsidR="009E246E" w:rsidRPr="00C023DD" w14:paraId="2FEBC210" w14:textId="77777777" w:rsidTr="0067469D">
        <w:tc>
          <w:tcPr>
            <w:tcW w:w="3348" w:type="dxa"/>
          </w:tcPr>
          <w:p w14:paraId="211B175D"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402905">
              <w:rPr>
                <w:position w:val="-6"/>
                <w:highlight w:val="yellow"/>
              </w:rPr>
              <w:t>1 out of 3</w:t>
            </w:r>
          </w:p>
        </w:tc>
        <w:tc>
          <w:tcPr>
            <w:tcW w:w="4968" w:type="dxa"/>
          </w:tcPr>
          <w:p w14:paraId="275C12A5"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rPr>
                <w:position w:val="-6"/>
                <w:highlight w:val="yellow"/>
              </w:rPr>
            </w:pPr>
            <w:r w:rsidRPr="00402905">
              <w:rPr>
                <w:position w:val="-6"/>
                <w:highlight w:val="yellow"/>
              </w:rPr>
              <w:t>Enter at least 3 more patients at this dose level.</w:t>
            </w:r>
          </w:p>
          <w:p w14:paraId="1243FED7" w14:textId="77777777" w:rsidR="009E246E" w:rsidRPr="00402905" w:rsidRDefault="009E246E" w:rsidP="0067469D">
            <w:pPr>
              <w:numPr>
                <w:ilvl w:val="0"/>
                <w:numId w:val="3"/>
              </w:numPr>
              <w:tabs>
                <w:tab w:val="clear" w:pos="360"/>
                <w:tab w:val="left" w:pos="0"/>
                <w:tab w:val="left" w:pos="252"/>
                <w:tab w:val="num" w:pos="43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ind w:left="252" w:hanging="252"/>
              <w:rPr>
                <w:position w:val="-6"/>
                <w:highlight w:val="yellow"/>
              </w:rPr>
            </w:pPr>
            <w:r w:rsidRPr="00402905">
              <w:rPr>
                <w:position w:val="-6"/>
                <w:highlight w:val="yellow"/>
              </w:rPr>
              <w:t>If 0 of these 3 patients experience DLT, proceed to the next dose level.</w:t>
            </w:r>
          </w:p>
          <w:p w14:paraId="559428BD" w14:textId="77777777" w:rsidR="009E246E" w:rsidRPr="00402905" w:rsidRDefault="009E246E" w:rsidP="0067469D">
            <w:pPr>
              <w:numPr>
                <w:ilvl w:val="0"/>
                <w:numId w:val="3"/>
              </w:numPr>
              <w:tabs>
                <w:tab w:val="clear" w:pos="360"/>
                <w:tab w:val="left" w:pos="0"/>
                <w:tab w:val="left" w:pos="252"/>
                <w:tab w:val="num" w:pos="43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ind w:left="252" w:hanging="252"/>
              <w:rPr>
                <w:position w:val="-6"/>
                <w:highlight w:val="yellow"/>
              </w:rPr>
            </w:pPr>
            <w:r w:rsidRPr="00402905">
              <w:rPr>
                <w:position w:val="-6"/>
                <w:highlight w:val="yellow"/>
              </w:rPr>
              <w:t>If 1 or more of this group suffer DLT, then dose escalation is stopped, and this dose is declared the maximally administered dose.  Three (3) additional patients will be entered at the next lowest dose level if only 3 patients were treated previously at that dose.</w:t>
            </w:r>
          </w:p>
        </w:tc>
      </w:tr>
      <w:tr w:rsidR="009E246E" w:rsidRPr="00C023DD" w14:paraId="054076CF" w14:textId="77777777" w:rsidTr="0067469D">
        <w:tc>
          <w:tcPr>
            <w:tcW w:w="3348" w:type="dxa"/>
          </w:tcPr>
          <w:p w14:paraId="0280ACC5" w14:textId="77777777"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E101D0">
              <w:rPr>
                <w:position w:val="-6"/>
                <w:highlight w:val="yellow"/>
              </w:rPr>
              <w:lastRenderedPageBreak/>
              <w:t>≤</w:t>
            </w:r>
            <w:r w:rsidRPr="00402905">
              <w:rPr>
                <w:position w:val="-6"/>
                <w:highlight w:val="yellow"/>
              </w:rPr>
              <w:t>1 out of 6 at highest dose level below the maximally administered dose</w:t>
            </w:r>
          </w:p>
        </w:tc>
        <w:tc>
          <w:tcPr>
            <w:tcW w:w="4968" w:type="dxa"/>
          </w:tcPr>
          <w:p w14:paraId="1D70A396" w14:textId="77777777" w:rsidR="009E246E" w:rsidRPr="007300F3"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rPr>
            </w:pPr>
            <w:r w:rsidRPr="00402905">
              <w:rPr>
                <w:position w:val="-6"/>
                <w:highlight w:val="yellow"/>
              </w:rPr>
              <w:t>This is generally the recommended phase 2 dose. At least 6 patients must be entered at the recommended phase 2 dose.</w:t>
            </w:r>
          </w:p>
        </w:tc>
      </w:tr>
    </w:tbl>
    <w:p w14:paraId="151A87FE" w14:textId="77777777" w:rsidR="009E246E" w:rsidRDefault="009E246E" w:rsidP="009E246E">
      <w:pPr>
        <w:suppressAutoHyphens/>
      </w:pPr>
    </w:p>
    <w:p w14:paraId="35DFD5DE" w14:textId="77777777" w:rsidR="00E465F5" w:rsidRDefault="00E465F5" w:rsidP="009E246E">
      <w:pPr>
        <w:suppressAutoHyphens/>
      </w:pPr>
    </w:p>
    <w:p w14:paraId="671C8122" w14:textId="77777777" w:rsidR="00E465F5" w:rsidRPr="007300F3" w:rsidRDefault="00E465F5" w:rsidP="009E246E">
      <w:pPr>
        <w:suppressAutoHyphens/>
      </w:pPr>
    </w:p>
    <w:p w14:paraId="4B92ED3D" w14:textId="77777777" w:rsidR="00E465F5" w:rsidRPr="00FA6C21" w:rsidRDefault="00DE506B" w:rsidP="00F77A87">
      <w:pPr>
        <w:pStyle w:val="Heading2"/>
        <w:rPr>
          <w:highlight w:val="yellow"/>
        </w:rPr>
      </w:pPr>
      <w:bookmarkStart w:id="60" w:name="_Toc39157050"/>
      <w:bookmarkStart w:id="61" w:name="_Toc318813012"/>
      <w:r>
        <w:rPr>
          <w:highlight w:val="yellow"/>
        </w:rPr>
        <w:t xml:space="preserve">Dose </w:t>
      </w:r>
      <w:r w:rsidR="00E465F5" w:rsidRPr="00FA6C21">
        <w:rPr>
          <w:highlight w:val="yellow"/>
        </w:rPr>
        <w:t>Expansion</w:t>
      </w:r>
      <w:r>
        <w:rPr>
          <w:highlight w:val="yellow"/>
        </w:rPr>
        <w:t xml:space="preserve"> </w:t>
      </w:r>
      <w:r w:rsidR="00DC5563">
        <w:rPr>
          <w:highlight w:val="yellow"/>
        </w:rPr>
        <w:t>C</w:t>
      </w:r>
      <w:r>
        <w:rPr>
          <w:highlight w:val="yellow"/>
        </w:rPr>
        <w:t>ohorts</w:t>
      </w:r>
      <w:r w:rsidR="00E465F5" w:rsidRPr="00FA6C21">
        <w:rPr>
          <w:highlight w:val="yellow"/>
        </w:rPr>
        <w:t>:</w:t>
      </w:r>
      <w:bookmarkEnd w:id="60"/>
    </w:p>
    <w:p w14:paraId="5EA4089D" w14:textId="77777777" w:rsidR="00E465F5" w:rsidRPr="00FA6C21" w:rsidRDefault="00E465F5" w:rsidP="00FA6C21">
      <w:pPr>
        <w:rPr>
          <w:highlight w:val="yellow"/>
        </w:rPr>
      </w:pPr>
    </w:p>
    <w:p w14:paraId="55EB4580" w14:textId="77777777" w:rsidR="00E465F5" w:rsidRDefault="007F031F" w:rsidP="00FA6C21">
      <w:r w:rsidRPr="00FA6C21">
        <w:rPr>
          <w:highlight w:val="yellow"/>
        </w:rPr>
        <w:t xml:space="preserve">Once </w:t>
      </w:r>
      <w:r w:rsidR="00F35087">
        <w:rPr>
          <w:highlight w:val="yellow"/>
        </w:rPr>
        <w:t xml:space="preserve">the </w:t>
      </w:r>
      <w:r w:rsidRPr="00FA6C21">
        <w:rPr>
          <w:highlight w:val="yellow"/>
        </w:rPr>
        <w:t xml:space="preserve">RP2D is reached, an additional </w:t>
      </w:r>
      <w:r w:rsidR="0008273A">
        <w:rPr>
          <w:i/>
          <w:highlight w:val="yellow"/>
        </w:rPr>
        <w:t>[</w:t>
      </w:r>
      <w:r w:rsidR="0008273A" w:rsidRPr="00FA6C21">
        <w:rPr>
          <w:i/>
          <w:highlight w:val="yellow"/>
        </w:rPr>
        <w:t xml:space="preserve">insert </w:t>
      </w:r>
      <w:r w:rsidRPr="00FA6C21">
        <w:rPr>
          <w:i/>
          <w:highlight w:val="yellow"/>
        </w:rPr>
        <w:t>#</w:t>
      </w:r>
      <w:r w:rsidR="0008273A" w:rsidRPr="00FA6C21">
        <w:rPr>
          <w:i/>
          <w:highlight w:val="yellow"/>
        </w:rPr>
        <w:t>;</w:t>
      </w:r>
      <w:r w:rsidRPr="00FA6C21">
        <w:rPr>
          <w:i/>
          <w:highlight w:val="yellow"/>
        </w:rPr>
        <w:t xml:space="preserve"> suggest 6</w:t>
      </w:r>
      <w:r w:rsidR="0008273A" w:rsidRPr="00FA6C21">
        <w:rPr>
          <w:i/>
          <w:highlight w:val="yellow"/>
        </w:rPr>
        <w:t>]</w:t>
      </w:r>
      <w:r w:rsidRPr="00FA6C21">
        <w:rPr>
          <w:highlight w:val="yellow"/>
        </w:rPr>
        <w:t xml:space="preserve"> will be treated at this dose.  For the expansion cohort, patients will continue to be monitored for occurrence of DLT.  If 2 of the first 5 patients or if </w:t>
      </w:r>
      <w:r w:rsidR="0008273A" w:rsidRPr="00FA6C21">
        <w:rPr>
          <w:highlight w:val="yellow"/>
        </w:rPr>
        <w:t>≥</w:t>
      </w:r>
      <w:r w:rsidRPr="00FA6C21">
        <w:rPr>
          <w:highlight w:val="yellow"/>
        </w:rPr>
        <w:t xml:space="preserve">2 of 6 patients experience DLT, the Principal Investigator will discuss with all study investigators and with CTEP whether further addition of patients is needed to re-assess the RP2D.  </w:t>
      </w:r>
      <w:r w:rsidR="00127AAE">
        <w:rPr>
          <w:i/>
          <w:highlight w:val="yellow"/>
        </w:rPr>
        <w:t xml:space="preserve">[Trials using Medidata Rave must keep the following sentence; other protocols may adapt the language in accordance with the monitoring method being used:] </w:t>
      </w:r>
      <w:r w:rsidRPr="00FA6C21">
        <w:rPr>
          <w:highlight w:val="yellow"/>
        </w:rPr>
        <w:t>Monitoring of all safety and toxicity data is done by the Principal Investigator and the Corresponding Organization on a real</w:t>
      </w:r>
      <w:r w:rsidR="00721DD3">
        <w:rPr>
          <w:highlight w:val="yellow"/>
        </w:rPr>
        <w:t>-</w:t>
      </w:r>
      <w:r w:rsidRPr="00FA6C21">
        <w:rPr>
          <w:highlight w:val="yellow"/>
        </w:rPr>
        <w:t>time bas</w:t>
      </w:r>
      <w:r w:rsidR="0008273A">
        <w:rPr>
          <w:highlight w:val="yellow"/>
        </w:rPr>
        <w:t>i</w:t>
      </w:r>
      <w:r w:rsidRPr="00FA6C21">
        <w:rPr>
          <w:highlight w:val="yellow"/>
        </w:rPr>
        <w:t>s as data are entered into Medidata Rave using the Web Reporting Module.  All participating sites are expected to notify the Principal Investigator when a DLT has occurred.</w:t>
      </w:r>
    </w:p>
    <w:p w14:paraId="427D804E" w14:textId="77777777" w:rsidR="006F7B69" w:rsidRDefault="006F7B69" w:rsidP="00FA6C21"/>
    <w:p w14:paraId="7441B3BC" w14:textId="77777777" w:rsidR="006F7B69" w:rsidRPr="007300F3" w:rsidRDefault="006F7B69" w:rsidP="006F7B69">
      <w:pPr>
        <w:pStyle w:val="Heading2"/>
      </w:pPr>
      <w:bookmarkStart w:id="62" w:name="_Toc39157054"/>
      <w:r w:rsidRPr="007300F3">
        <w:t>General Concomitant Medication and Supportive Care Guidelines</w:t>
      </w:r>
      <w:bookmarkEnd w:id="62"/>
    </w:p>
    <w:p w14:paraId="179927D0" w14:textId="77777777" w:rsidR="006F7B69" w:rsidRDefault="006F7B69" w:rsidP="006F7B69">
      <w:pPr>
        <w:widowControl/>
        <w:rPr>
          <w:rFonts w:ascii="Times New Roman Bold" w:hAnsi="Times New Roman Bold"/>
          <w:b/>
          <w:color w:val="000000" w:themeColor="text1"/>
        </w:rPr>
      </w:pPr>
    </w:p>
    <w:p w14:paraId="69991B6B" w14:textId="77777777" w:rsidR="006F7B69" w:rsidRDefault="006F7B69" w:rsidP="006F7B69">
      <w:pPr>
        <w:widowControl/>
      </w:pPr>
      <w:r w:rsidRPr="00035429">
        <w:t>Subjects are prohibited from receiving the following therapies during the Screening and Treatment Phase</w:t>
      </w:r>
      <w:r>
        <w:t>s</w:t>
      </w:r>
      <w:r w:rsidRPr="00035429">
        <w:t xml:space="preserve"> of this trial:</w:t>
      </w:r>
    </w:p>
    <w:p w14:paraId="31BDD54D" w14:textId="77777777" w:rsidR="006F7B69" w:rsidRDefault="006F7B69" w:rsidP="006F7B69">
      <w:pPr>
        <w:widowControl/>
        <w:rPr>
          <w:color w:val="FF0000"/>
        </w:rPr>
      </w:pPr>
    </w:p>
    <w:p w14:paraId="5AACC75C" w14:textId="77777777" w:rsidR="006F7B69" w:rsidRPr="00DC6E61" w:rsidRDefault="006F7B69" w:rsidP="00583F10">
      <w:pPr>
        <w:widowControl/>
        <w:numPr>
          <w:ilvl w:val="0"/>
          <w:numId w:val="33"/>
        </w:numPr>
        <w:rPr>
          <w:color w:val="FF0000"/>
        </w:rPr>
      </w:pPr>
      <w:r w:rsidRPr="00DC6E61">
        <w:rPr>
          <w:color w:val="FF0000"/>
        </w:rPr>
        <w:t xml:space="preserve">Biological therapy </w:t>
      </w:r>
    </w:p>
    <w:p w14:paraId="3168ECD7" w14:textId="77777777" w:rsidR="006F7B69" w:rsidRPr="00DC6E61" w:rsidRDefault="006F7B69" w:rsidP="00583F10">
      <w:pPr>
        <w:widowControl/>
        <w:numPr>
          <w:ilvl w:val="0"/>
          <w:numId w:val="33"/>
        </w:numPr>
        <w:rPr>
          <w:color w:val="FF0000"/>
        </w:rPr>
      </w:pPr>
      <w:r w:rsidRPr="00DC6E61">
        <w:rPr>
          <w:color w:val="FF0000"/>
        </w:rPr>
        <w:t>Immunotherapy not specified in this protocol</w:t>
      </w:r>
    </w:p>
    <w:p w14:paraId="2152B479" w14:textId="77777777" w:rsidR="006F7B69" w:rsidRPr="00DC6E61" w:rsidRDefault="006F7B69" w:rsidP="00583F10">
      <w:pPr>
        <w:widowControl/>
        <w:numPr>
          <w:ilvl w:val="0"/>
          <w:numId w:val="33"/>
        </w:numPr>
        <w:rPr>
          <w:color w:val="FF0000"/>
        </w:rPr>
      </w:pPr>
      <w:r w:rsidRPr="00DC6E61">
        <w:rPr>
          <w:color w:val="FF0000"/>
        </w:rPr>
        <w:t>Investigational agents other than STUDY DRUG</w:t>
      </w:r>
    </w:p>
    <w:p w14:paraId="7CE23A8E" w14:textId="77777777" w:rsidR="006F7B69" w:rsidRPr="00DC6E61" w:rsidRDefault="006F7B69" w:rsidP="00583F10">
      <w:pPr>
        <w:widowControl/>
        <w:numPr>
          <w:ilvl w:val="0"/>
          <w:numId w:val="33"/>
        </w:numPr>
        <w:rPr>
          <w:color w:val="FF0000"/>
        </w:rPr>
      </w:pPr>
      <w:r w:rsidRPr="00DC6E61">
        <w:rPr>
          <w:color w:val="FF0000"/>
        </w:rPr>
        <w:t xml:space="preserve">Live vaccines within </w:t>
      </w:r>
      <w:r w:rsidRPr="00DC6E61">
        <w:rPr>
          <w:b/>
          <w:bCs/>
          <w:color w:val="FF0000"/>
        </w:rPr>
        <w:t>14</w:t>
      </w:r>
      <w:r w:rsidRPr="00DC6E61">
        <w:rPr>
          <w:color w:val="FF0000"/>
        </w:rPr>
        <w:t xml:space="preserve"> days prior to the first dose of trial treatment and while participating in the trial. Examples of live vaccines include, but are not limited to, the following: measles, mumps, rubella, varicella/zoster, yellow fever, rabies, BCG, and typhoid vaccine. </w:t>
      </w:r>
    </w:p>
    <w:p w14:paraId="0DED470F" w14:textId="77777777" w:rsidR="006F7B69" w:rsidRPr="00F3368D" w:rsidRDefault="006F7B69" w:rsidP="006F7B69">
      <w:pPr>
        <w:widowControl/>
        <w:ind w:left="720"/>
        <w:rPr>
          <w:color w:val="FF0000"/>
        </w:rPr>
      </w:pPr>
    </w:p>
    <w:p w14:paraId="62CBCC76" w14:textId="77777777" w:rsidR="006F7B69" w:rsidRDefault="006F7B69" w:rsidP="006F7B69">
      <w:pPr>
        <w:widowControl/>
      </w:pPr>
      <w:r w:rsidRPr="00035429">
        <w:t>Subjects, who, in the assessment by the investigator, require the use of any of the aforementioned treatments for clinical management other than specified as allowed, should be removed from the trial. Subjects may receive other medications that the investigator deems to be medically necessary.</w:t>
      </w:r>
    </w:p>
    <w:p w14:paraId="3F6FA5AE" w14:textId="77777777" w:rsidR="006F7B69" w:rsidRPr="00CE0F4E" w:rsidRDefault="006F7B69" w:rsidP="006F7B69">
      <w:pPr>
        <w:widowControl/>
        <w:rPr>
          <w:color w:val="auto"/>
        </w:rPr>
      </w:pPr>
    </w:p>
    <w:p w14:paraId="3933E3BF" w14:textId="77777777" w:rsidR="006F7B69" w:rsidRDefault="006F7B69" w:rsidP="006F7B69">
      <w:pPr>
        <w:widowControl/>
        <w:rPr>
          <w:color w:val="FF0000"/>
        </w:rPr>
      </w:pPr>
      <w:r w:rsidRPr="004A6233">
        <w:rPr>
          <w:color w:val="FF0000"/>
        </w:rPr>
        <w:t>There are no prohibited therapies during the Post-Treatment Follow-up Phase.</w:t>
      </w:r>
      <w:bookmarkStart w:id="63" w:name="_Rescue_Medications_&amp;"/>
      <w:bookmarkStart w:id="64" w:name="_Dose_Modification"/>
      <w:bookmarkEnd w:id="63"/>
      <w:bookmarkEnd w:id="64"/>
    </w:p>
    <w:p w14:paraId="6F6D647D" w14:textId="77777777" w:rsidR="006F7B69" w:rsidRPr="004A6233" w:rsidRDefault="006F7B69" w:rsidP="006F7B69">
      <w:pPr>
        <w:widowControl/>
        <w:rPr>
          <w:color w:val="FF0000"/>
        </w:rPr>
      </w:pPr>
    </w:p>
    <w:p w14:paraId="34F68D50" w14:textId="77777777" w:rsidR="006F7B69" w:rsidRPr="007300F3" w:rsidRDefault="006F7B69" w:rsidP="006F7B69">
      <w:pPr>
        <w:pStyle w:val="Heading2"/>
      </w:pPr>
      <w:bookmarkStart w:id="65" w:name="_Toc39157057"/>
      <w:r w:rsidRPr="007300F3">
        <w:t>Duration of Therapy</w:t>
      </w:r>
      <w:bookmarkEnd w:id="65"/>
    </w:p>
    <w:p w14:paraId="719812BF" w14:textId="77777777" w:rsidR="006F7B69" w:rsidRPr="007300F3" w:rsidRDefault="006F7B69" w:rsidP="006F7B69">
      <w:pPr>
        <w:suppressAutoHyphens/>
      </w:pPr>
      <w:bookmarkStart w:id="66" w:name="_Hlk502773833"/>
    </w:p>
    <w:p w14:paraId="72141DAC" w14:textId="77777777" w:rsidR="006F7B69" w:rsidRPr="007300F3" w:rsidRDefault="006F7B69" w:rsidP="006F7B69">
      <w:pPr>
        <w:suppressAutoHyphens/>
      </w:pPr>
      <w:r w:rsidRPr="007300F3">
        <w:t>In the absence of treatment delays due to adverse event</w:t>
      </w:r>
      <w:r>
        <w:t>(</w:t>
      </w:r>
      <w:r w:rsidRPr="007300F3">
        <w:t>s</w:t>
      </w:r>
      <w:r>
        <w:t>)</w:t>
      </w:r>
      <w:r w:rsidRPr="007300F3">
        <w:t>, treatment may continue fo</w:t>
      </w:r>
      <w:r w:rsidRPr="00DC6E61">
        <w:rPr>
          <w:color w:val="FF0000"/>
        </w:rPr>
        <w:t xml:space="preserve">r </w:t>
      </w:r>
      <w:r w:rsidRPr="00DC6E61">
        <w:rPr>
          <w:i/>
          <w:color w:val="FF0000"/>
        </w:rPr>
        <w:t>[# cycles]</w:t>
      </w:r>
      <w:r w:rsidRPr="00DC6E61">
        <w:rPr>
          <w:color w:val="FF0000"/>
          <w:u w:val="single"/>
        </w:rPr>
        <w:t xml:space="preserve"> </w:t>
      </w:r>
      <w:r w:rsidRPr="007300F3">
        <w:t>or until one of the following criteria applies:</w:t>
      </w:r>
    </w:p>
    <w:p w14:paraId="08C34C18" w14:textId="77777777" w:rsidR="006F7B69" w:rsidRPr="00DC6E61" w:rsidRDefault="006F7B69" w:rsidP="006F7B69">
      <w:pPr>
        <w:suppressAutoHyphens/>
        <w:rPr>
          <w:color w:val="auto"/>
        </w:rPr>
      </w:pPr>
    </w:p>
    <w:p w14:paraId="474AEAE4" w14:textId="77777777" w:rsidR="006F7B69" w:rsidRPr="00DC6E61" w:rsidRDefault="006F7B69" w:rsidP="00583F10">
      <w:pPr>
        <w:numPr>
          <w:ilvl w:val="0"/>
          <w:numId w:val="32"/>
        </w:numPr>
        <w:suppressAutoHyphens/>
        <w:ind w:left="810" w:hanging="450"/>
        <w:rPr>
          <w:color w:val="auto"/>
        </w:rPr>
      </w:pPr>
      <w:r w:rsidRPr="00DC6E61">
        <w:rPr>
          <w:color w:val="auto"/>
        </w:rPr>
        <w:t>Disease progression</w:t>
      </w:r>
    </w:p>
    <w:p w14:paraId="2022132F" w14:textId="77777777" w:rsidR="006F7B69" w:rsidRPr="00DC6E61" w:rsidRDefault="006F7B69" w:rsidP="00583F10">
      <w:pPr>
        <w:numPr>
          <w:ilvl w:val="0"/>
          <w:numId w:val="32"/>
        </w:numPr>
        <w:suppressAutoHyphens/>
        <w:ind w:left="810" w:hanging="450"/>
        <w:rPr>
          <w:color w:val="auto"/>
        </w:rPr>
      </w:pPr>
      <w:r w:rsidRPr="00DC6E61">
        <w:rPr>
          <w:color w:val="auto"/>
        </w:rPr>
        <w:t>Intercurrent illness that prevents further administration of treatment</w:t>
      </w:r>
    </w:p>
    <w:p w14:paraId="5646AA32" w14:textId="77777777" w:rsidR="006F7B69" w:rsidRPr="00DC6E61" w:rsidRDefault="006F7B69" w:rsidP="00583F10">
      <w:pPr>
        <w:numPr>
          <w:ilvl w:val="0"/>
          <w:numId w:val="32"/>
        </w:numPr>
        <w:suppressAutoHyphens/>
        <w:ind w:left="810" w:hanging="450"/>
        <w:rPr>
          <w:color w:val="auto"/>
        </w:rPr>
      </w:pPr>
      <w:r w:rsidRPr="00DC6E61">
        <w:rPr>
          <w:color w:val="auto"/>
        </w:rPr>
        <w:t>Unacceptable adverse event(s)</w:t>
      </w:r>
    </w:p>
    <w:p w14:paraId="6FFC1BE0" w14:textId="77777777" w:rsidR="006F7B69" w:rsidRPr="00DC6E61" w:rsidRDefault="006F7B69" w:rsidP="00583F10">
      <w:pPr>
        <w:numPr>
          <w:ilvl w:val="0"/>
          <w:numId w:val="32"/>
        </w:numPr>
        <w:suppressAutoHyphens/>
        <w:ind w:left="810" w:hanging="450"/>
        <w:rPr>
          <w:color w:val="auto"/>
        </w:rPr>
      </w:pPr>
      <w:r w:rsidRPr="00DC6E61">
        <w:rPr>
          <w:color w:val="auto"/>
        </w:rPr>
        <w:lastRenderedPageBreak/>
        <w:t>Patient decides to withdraw from the study treatment</w:t>
      </w:r>
    </w:p>
    <w:p w14:paraId="35C646CE" w14:textId="77777777" w:rsidR="006F7B69" w:rsidRPr="00DC6E61" w:rsidRDefault="006F7B69" w:rsidP="00583F10">
      <w:pPr>
        <w:numPr>
          <w:ilvl w:val="0"/>
          <w:numId w:val="32"/>
        </w:numPr>
        <w:suppressAutoHyphens/>
        <w:ind w:left="810" w:hanging="450"/>
        <w:rPr>
          <w:color w:val="auto"/>
        </w:rPr>
      </w:pPr>
      <w:r w:rsidRPr="00DC6E61">
        <w:rPr>
          <w:color w:val="auto"/>
        </w:rPr>
        <w:t>General or specific changes in the patient's condition render the patient unacceptable for further treatment in the judgment of the investigator</w:t>
      </w:r>
    </w:p>
    <w:p w14:paraId="12970C01" w14:textId="77777777" w:rsidR="006F7B69" w:rsidRPr="00DC6E61" w:rsidRDefault="006F7B69" w:rsidP="00583F10">
      <w:pPr>
        <w:numPr>
          <w:ilvl w:val="0"/>
          <w:numId w:val="32"/>
        </w:numPr>
        <w:suppressAutoHyphens/>
        <w:ind w:left="810" w:hanging="450"/>
        <w:rPr>
          <w:color w:val="auto"/>
        </w:rPr>
      </w:pPr>
      <w:r w:rsidRPr="00DC6E61">
        <w:rPr>
          <w:color w:val="auto"/>
        </w:rPr>
        <w:t>Clinical progression</w:t>
      </w:r>
    </w:p>
    <w:p w14:paraId="47B43A8F" w14:textId="77777777" w:rsidR="006F7B69" w:rsidRPr="00DC6E61" w:rsidRDefault="006F7B69" w:rsidP="00583F10">
      <w:pPr>
        <w:numPr>
          <w:ilvl w:val="0"/>
          <w:numId w:val="32"/>
        </w:numPr>
        <w:suppressAutoHyphens/>
        <w:ind w:left="810" w:hanging="450"/>
        <w:rPr>
          <w:color w:val="auto"/>
        </w:rPr>
      </w:pPr>
      <w:r w:rsidRPr="00DC6E61">
        <w:rPr>
          <w:color w:val="auto"/>
        </w:rPr>
        <w:t>Patient non-compliance</w:t>
      </w:r>
    </w:p>
    <w:p w14:paraId="683762A1" w14:textId="77777777" w:rsidR="006F7B69" w:rsidRPr="00DC6E61" w:rsidRDefault="006F7B69" w:rsidP="00583F10">
      <w:pPr>
        <w:numPr>
          <w:ilvl w:val="0"/>
          <w:numId w:val="32"/>
        </w:numPr>
        <w:suppressAutoHyphens/>
        <w:ind w:left="810" w:hanging="450"/>
        <w:rPr>
          <w:color w:val="auto"/>
        </w:rPr>
      </w:pPr>
      <w:r w:rsidRPr="00DC6E61">
        <w:rPr>
          <w:color w:val="auto"/>
        </w:rPr>
        <w:t>Pregnancy</w:t>
      </w:r>
    </w:p>
    <w:p w14:paraId="2FCF9CCC" w14:textId="77777777" w:rsidR="006F7B69" w:rsidRPr="00DC6E61" w:rsidRDefault="006F7B69" w:rsidP="00583F10">
      <w:pPr>
        <w:numPr>
          <w:ilvl w:val="1"/>
          <w:numId w:val="32"/>
        </w:numPr>
        <w:suppressAutoHyphens/>
        <w:ind w:left="1440" w:hanging="540"/>
        <w:rPr>
          <w:color w:val="auto"/>
        </w:rPr>
      </w:pPr>
      <w:r w:rsidRPr="00DC6E61">
        <w:rPr>
          <w:color w:val="auto"/>
        </w:rPr>
        <w:t>All women of child bearing potential should be instructed to contact the investigator immediately if they suspect they might be pregnant (</w:t>
      </w:r>
      <w:r w:rsidRPr="00DC6E61">
        <w:rPr>
          <w:i/>
          <w:color w:val="auto"/>
        </w:rPr>
        <w:t>e.g.</w:t>
      </w:r>
      <w:r w:rsidRPr="00DC6E61">
        <w:rPr>
          <w:color w:val="auto"/>
        </w:rPr>
        <w:t>, missed or late menstrual period) at any time during study participation.</w:t>
      </w:r>
    </w:p>
    <w:p w14:paraId="4ABEFD93" w14:textId="77777777" w:rsidR="006F7B69" w:rsidRPr="00DC6E61" w:rsidRDefault="006F7B69" w:rsidP="00583F10">
      <w:pPr>
        <w:numPr>
          <w:ilvl w:val="0"/>
          <w:numId w:val="32"/>
        </w:numPr>
        <w:suppressAutoHyphens/>
        <w:ind w:left="810" w:hanging="450"/>
        <w:rPr>
          <w:color w:val="auto"/>
        </w:rPr>
      </w:pPr>
      <w:r w:rsidRPr="00DC6E61">
        <w:rPr>
          <w:color w:val="auto"/>
        </w:rPr>
        <w:t>Termination of the study by University of Cincinnati PI</w:t>
      </w:r>
    </w:p>
    <w:p w14:paraId="1C12C479" w14:textId="77777777" w:rsidR="006F7B69" w:rsidRPr="00DC6E61" w:rsidRDefault="006F7B69" w:rsidP="00583F10">
      <w:pPr>
        <w:pStyle w:val="ListParagraph"/>
        <w:numPr>
          <w:ilvl w:val="0"/>
          <w:numId w:val="32"/>
        </w:numPr>
        <w:ind w:left="810" w:hanging="450"/>
        <w:rPr>
          <w:color w:val="auto"/>
        </w:rPr>
      </w:pPr>
      <w:r w:rsidRPr="00DC6E61">
        <w:rPr>
          <w:color w:val="auto"/>
        </w:rPr>
        <w:t>The drug manufacturer can no longer provide the study agent</w:t>
      </w:r>
    </w:p>
    <w:p w14:paraId="17082828" w14:textId="77777777" w:rsidR="006F7B69" w:rsidRDefault="006F7B69" w:rsidP="006F7B69"/>
    <w:p w14:paraId="2EF943F9" w14:textId="77777777" w:rsidR="006F7B69" w:rsidRDefault="006F7B69" w:rsidP="006F7B69">
      <w:r>
        <w:t xml:space="preserve">The reason(s) for protocol therapy discontinuation, the reason(s) for study removal, and the corresponding dates must be documented in the study EDC (REDCAP) and within study source documentation. </w:t>
      </w:r>
    </w:p>
    <w:bookmarkEnd w:id="66"/>
    <w:p w14:paraId="2BB17F33" w14:textId="77777777" w:rsidR="006F7B69" w:rsidRPr="007300F3" w:rsidRDefault="006F7B69" w:rsidP="006F7B69"/>
    <w:p w14:paraId="536995E7" w14:textId="77777777" w:rsidR="006F7B69" w:rsidRPr="007300F3" w:rsidRDefault="006F7B69" w:rsidP="006F7B69">
      <w:pPr>
        <w:pStyle w:val="Heading2"/>
      </w:pPr>
      <w:bookmarkStart w:id="67" w:name="_Toc318813014"/>
      <w:bookmarkStart w:id="68" w:name="_Toc39157058"/>
      <w:r w:rsidRPr="007300F3">
        <w:t>Duration of Follow</w:t>
      </w:r>
      <w:r>
        <w:t>-</w:t>
      </w:r>
      <w:r w:rsidRPr="007300F3">
        <w:t>Up</w:t>
      </w:r>
      <w:bookmarkEnd w:id="67"/>
      <w:bookmarkEnd w:id="68"/>
    </w:p>
    <w:p w14:paraId="14A8989C" w14:textId="77777777" w:rsidR="006F7B69" w:rsidRPr="007300F3" w:rsidRDefault="006F7B69" w:rsidP="006F7B69"/>
    <w:p w14:paraId="22F35C69" w14:textId="77777777" w:rsidR="006F7B69" w:rsidRDefault="006F7B69" w:rsidP="006F7B69">
      <w:pPr>
        <w:widowControl/>
      </w:pPr>
      <w:r w:rsidRPr="007300F3">
        <w:t xml:space="preserve">Patients will be followed for </w:t>
      </w:r>
      <w:r w:rsidRPr="000728B3">
        <w:rPr>
          <w:i/>
          <w:color w:val="FF0000"/>
        </w:rPr>
        <w:t>[</w:t>
      </w:r>
      <w:r>
        <w:rPr>
          <w:i/>
          <w:color w:val="FF0000"/>
        </w:rPr>
        <w:t xml:space="preserve">survival up to # years after removal from study or a </w:t>
      </w:r>
      <w:r w:rsidRPr="000728B3">
        <w:rPr>
          <w:i/>
          <w:color w:val="FF0000"/>
        </w:rPr>
        <w:t># of</w:t>
      </w:r>
      <w:r w:rsidRPr="000728B3">
        <w:rPr>
          <w:color w:val="FF0000"/>
        </w:rPr>
        <w:t xml:space="preserve"> </w:t>
      </w:r>
      <w:r w:rsidRPr="000728B3">
        <w:rPr>
          <w:i/>
          <w:iCs/>
          <w:color w:val="FF0000"/>
        </w:rPr>
        <w:t xml:space="preserve">weeks/days; </w:t>
      </w:r>
      <w:r w:rsidRPr="000728B3">
        <w:rPr>
          <w:i/>
          <w:iCs/>
          <w:color w:val="FF0000"/>
          <w:u w:val="single"/>
        </w:rPr>
        <w:t>minimum</w:t>
      </w:r>
      <w:r w:rsidRPr="000728B3">
        <w:rPr>
          <w:i/>
          <w:iCs/>
          <w:color w:val="FF0000"/>
        </w:rPr>
        <w:t xml:space="preserve"> of 30 days, or longer depending on the specific agent and protocol]</w:t>
      </w:r>
      <w:r w:rsidRPr="000728B3">
        <w:rPr>
          <w:color w:val="auto"/>
        </w:rPr>
        <w:t xml:space="preserve"> aft</w:t>
      </w:r>
      <w:r w:rsidRPr="007300F3">
        <w:t>er removal from study or until death, whichever occurs first.  Patients removed from study for unacceptable adverse event</w:t>
      </w:r>
      <w:r>
        <w:t>(</w:t>
      </w:r>
      <w:r w:rsidRPr="007300F3">
        <w:t>s</w:t>
      </w:r>
      <w:r>
        <w:t>)</w:t>
      </w:r>
      <w:r w:rsidRPr="007300F3">
        <w:t xml:space="preserve"> will be followed until resolution or stabilization of the adverse event.</w:t>
      </w:r>
    </w:p>
    <w:p w14:paraId="4A57233C" w14:textId="77777777" w:rsidR="007D4282" w:rsidRDefault="007D4282" w:rsidP="00FA6C21"/>
    <w:p w14:paraId="357F6EC3" w14:textId="77777777" w:rsidR="007D4282" w:rsidRPr="00C30150" w:rsidRDefault="007D4282" w:rsidP="00583F10">
      <w:pPr>
        <w:pStyle w:val="Level3Heading"/>
        <w:numPr>
          <w:ilvl w:val="2"/>
          <w:numId w:val="29"/>
        </w:numPr>
      </w:pPr>
      <w:r>
        <w:t xml:space="preserve">Post-Treatment Visits/Safety Follow-Up </w:t>
      </w:r>
    </w:p>
    <w:p w14:paraId="74C90AA0" w14:textId="77777777" w:rsidR="007D4282" w:rsidRDefault="007D4282" w:rsidP="007D4282">
      <w:bookmarkStart w:id="69" w:name="_Toc27494422"/>
    </w:p>
    <w:p w14:paraId="5FA98985" w14:textId="77777777" w:rsidR="007D4282" w:rsidRDefault="007D4282" w:rsidP="007D4282">
      <w:r>
        <w:t>T</w:t>
      </w:r>
      <w:r w:rsidRPr="004A6233">
        <w:t xml:space="preserve">he mandatory Safety Follow-Up Visit should be conducted </w:t>
      </w:r>
      <w:r w:rsidRPr="004A6233">
        <w:rPr>
          <w:color w:val="FF0000"/>
        </w:rPr>
        <w:t xml:space="preserve">approximately 30 days </w:t>
      </w:r>
      <w:r w:rsidRPr="004A6233">
        <w:t xml:space="preserve">after the last dose of trial treatment or before the initiation of a new anti-cancer treatment, whichever comes first. </w:t>
      </w:r>
      <w:r w:rsidRPr="004A6233">
        <w:rPr>
          <w:color w:val="FF0000"/>
        </w:rPr>
        <w:t>All AEs that occur prior to the Safety Follow-Up Visit should be recorded</w:t>
      </w:r>
      <w:r w:rsidRPr="004A6233">
        <w:t xml:space="preserve">. Subjects with an AE of Grade &gt; 1 will be followed until the </w:t>
      </w:r>
      <w:r>
        <w:t xml:space="preserve">resolution of the AE to Grade </w:t>
      </w:r>
      <w:r w:rsidRPr="004A6233">
        <w:t>1 or until the beginning of a new anti-neoplastic therapy, whichever occurs first. SAEs that occur within 90 days of the end of treatment or before initiation of a new anti-cancer treatment should also be followed and recorded.</w:t>
      </w:r>
    </w:p>
    <w:p w14:paraId="060D94A7" w14:textId="77777777" w:rsidR="007D4282" w:rsidRDefault="007D4282" w:rsidP="007D4282"/>
    <w:p w14:paraId="520C7C45" w14:textId="77777777" w:rsidR="007D4282" w:rsidRDefault="007D4282" w:rsidP="00583F10">
      <w:pPr>
        <w:pStyle w:val="Level3Heading"/>
        <w:numPr>
          <w:ilvl w:val="2"/>
          <w:numId w:val="29"/>
        </w:numPr>
      </w:pPr>
      <w:r>
        <w:t>Survival Follow-up</w:t>
      </w:r>
    </w:p>
    <w:p w14:paraId="44084659" w14:textId="77777777" w:rsidR="007D4282" w:rsidRDefault="007D4282" w:rsidP="007D4282"/>
    <w:p w14:paraId="0C7F91A9" w14:textId="77777777" w:rsidR="007D4282" w:rsidRDefault="007D4282" w:rsidP="007D4282">
      <w:pPr>
        <w:pStyle w:val="Level3Heading"/>
        <w:numPr>
          <w:ilvl w:val="0"/>
          <w:numId w:val="0"/>
        </w:numPr>
        <w:ind w:left="720" w:hanging="720"/>
      </w:pPr>
      <w:r w:rsidRPr="00720087">
        <w:t>Once a subject experience confirmed progression or starts a new anti-cancer therapy, the subject</w:t>
      </w:r>
    </w:p>
    <w:p w14:paraId="1503C542" w14:textId="77777777" w:rsidR="007D4282" w:rsidRDefault="007D4282" w:rsidP="007D4282">
      <w:pPr>
        <w:pStyle w:val="Level3Heading"/>
        <w:numPr>
          <w:ilvl w:val="0"/>
          <w:numId w:val="0"/>
        </w:numPr>
        <w:ind w:left="720" w:hanging="720"/>
      </w:pPr>
      <w:r w:rsidRPr="00720087">
        <w:t>moves into the survival follow-up phase and should be contacted by telephone or seen in clinic</w:t>
      </w:r>
    </w:p>
    <w:p w14:paraId="4CB325AE" w14:textId="77777777" w:rsidR="007D4282" w:rsidRDefault="007D4282" w:rsidP="007D4282">
      <w:pPr>
        <w:pStyle w:val="Level3Heading"/>
        <w:numPr>
          <w:ilvl w:val="0"/>
          <w:numId w:val="0"/>
        </w:numPr>
        <w:ind w:left="720" w:hanging="720"/>
      </w:pPr>
      <w:r w:rsidRPr="00720087">
        <w:t xml:space="preserve">every </w:t>
      </w:r>
      <w:r>
        <w:rPr>
          <w:bCs/>
          <w:color w:val="FF0000"/>
        </w:rPr>
        <w:t>#</w:t>
      </w:r>
      <w:r w:rsidRPr="004A6233">
        <w:rPr>
          <w:bCs/>
          <w:color w:val="FF0000"/>
        </w:rPr>
        <w:t xml:space="preserve"> weeks +/- 2 weeks</w:t>
      </w:r>
      <w:r w:rsidRPr="00720087">
        <w:t xml:space="preserve"> to assess for survival status until death, withdrawal of consent, or at</w:t>
      </w:r>
    </w:p>
    <w:p w14:paraId="0FB9609A" w14:textId="77777777" w:rsidR="007D4282" w:rsidRDefault="007D4282" w:rsidP="007D4282">
      <w:r w:rsidRPr="00720087">
        <w:t xml:space="preserve">the end of the study, whichever occurs first. Patients will be followed up to </w:t>
      </w:r>
      <w:r w:rsidRPr="004A6233">
        <w:rPr>
          <w:color w:val="FF0000"/>
        </w:rPr>
        <w:t>5 years</w:t>
      </w:r>
      <w:r w:rsidRPr="00720087">
        <w:t>.</w:t>
      </w:r>
      <w:bookmarkEnd w:id="69"/>
    </w:p>
    <w:p w14:paraId="55BBA5FF" w14:textId="77777777" w:rsidR="007D4282" w:rsidRDefault="007D4282" w:rsidP="007D4282"/>
    <w:p w14:paraId="1ADC0E5E" w14:textId="77777777" w:rsidR="007D4282" w:rsidRPr="00D304D3" w:rsidRDefault="007D4282" w:rsidP="00583F10">
      <w:pPr>
        <w:pStyle w:val="Heading2"/>
        <w:numPr>
          <w:ilvl w:val="1"/>
          <w:numId w:val="27"/>
        </w:numPr>
        <w:ind w:left="720" w:hanging="720"/>
      </w:pPr>
      <w:bookmarkStart w:id="70" w:name="_Toc523326093"/>
      <w:bookmarkStart w:id="71" w:name="_Toc348722203"/>
      <w:bookmarkStart w:id="72" w:name="_Toc27494426"/>
      <w:bookmarkStart w:id="73" w:name="_Toc39157053"/>
      <w:r w:rsidRPr="00D304D3">
        <w:t>Withdrawal/Discontinuation</w:t>
      </w:r>
      <w:bookmarkEnd w:id="70"/>
      <w:bookmarkEnd w:id="71"/>
      <w:bookmarkEnd w:id="72"/>
      <w:bookmarkEnd w:id="73"/>
    </w:p>
    <w:p w14:paraId="071FE0C0" w14:textId="77777777" w:rsidR="007D4282" w:rsidRPr="00D304D3" w:rsidRDefault="007D4282" w:rsidP="007D4282">
      <w:pPr>
        <w:rPr>
          <w:rFonts w:eastAsia="Arial"/>
        </w:rPr>
      </w:pPr>
    </w:p>
    <w:p w14:paraId="6CFDECDB" w14:textId="77777777" w:rsidR="007D4282" w:rsidRPr="007D4282" w:rsidRDefault="007D4282" w:rsidP="007D4282">
      <w:pPr>
        <w:jc w:val="both"/>
        <w:rPr>
          <w:rFonts w:eastAsia="Arial"/>
        </w:rPr>
      </w:pPr>
      <w:r w:rsidRPr="00D304D3">
        <w:rPr>
          <w:rFonts w:eastAsia="Arial"/>
        </w:rPr>
        <w:t xml:space="preserve">When a subject discontinues/withdraws </w:t>
      </w:r>
      <w:r>
        <w:rPr>
          <w:rFonts w:eastAsia="Arial"/>
        </w:rPr>
        <w:t xml:space="preserve">to active treatment </w:t>
      </w:r>
      <w:r w:rsidRPr="00D304D3">
        <w:rPr>
          <w:rFonts w:eastAsia="Arial"/>
        </w:rPr>
        <w:t xml:space="preserve">prior to trial completion, all applicable activities scheduled for the final trial visit should be performed at the time of discontinuation. Any adverse events, which are present at the time of discontinuation/withdrawal, should be followed in </w:t>
      </w:r>
      <w:r w:rsidRPr="00D304D3">
        <w:rPr>
          <w:rFonts w:eastAsia="Arial"/>
        </w:rPr>
        <w:lastRenderedPageBreak/>
        <w:t xml:space="preserve">accordance with the safety requirements outlined in </w:t>
      </w:r>
      <w:r>
        <w:rPr>
          <w:rFonts w:eastAsia="Arial"/>
          <w:b/>
          <w:bCs/>
        </w:rPr>
        <w:t>Section TBD</w:t>
      </w:r>
      <w:r w:rsidRPr="00D304D3">
        <w:rPr>
          <w:rFonts w:eastAsia="Arial"/>
        </w:rPr>
        <w:t>. Patients have the option of withdrawing from treatment only (therefore entering survival follow-up) or withdrawing from study. This should be documented clearly in</w:t>
      </w:r>
      <w:r>
        <w:rPr>
          <w:rFonts w:eastAsia="Arial"/>
        </w:rPr>
        <w:t xml:space="preserve"> the study EDC (REDCap) and within source documentation.</w:t>
      </w:r>
    </w:p>
    <w:p w14:paraId="2CC24FE2" w14:textId="1B6C23B5" w:rsidR="007D4282" w:rsidRDefault="007D4282" w:rsidP="00FA6C21"/>
    <w:p w14:paraId="5F8ECD45" w14:textId="4BC74817" w:rsidR="006F7B69" w:rsidRDefault="006F7B69" w:rsidP="006F7B69">
      <w:pPr>
        <w:pStyle w:val="Heading1"/>
      </w:pPr>
      <w:r>
        <w:t>Other Research A</w:t>
      </w:r>
      <w:r w:rsidR="007D4282">
        <w:t>ctivity specifications</w:t>
      </w:r>
    </w:p>
    <w:p w14:paraId="4D1FC2F5" w14:textId="77777777" w:rsidR="006F7B69" w:rsidRDefault="006F7B69" w:rsidP="007D4282">
      <w:pPr>
        <w:pStyle w:val="Heading2"/>
        <w:numPr>
          <w:ilvl w:val="0"/>
          <w:numId w:val="0"/>
        </w:numPr>
        <w:rPr>
          <w:rFonts w:ascii="Times New Roman" w:hAnsi="Times New Roman"/>
          <w:b w:val="0"/>
          <w:color w:val="000000"/>
        </w:rPr>
      </w:pPr>
      <w:bookmarkStart w:id="74" w:name="_Toc27494418"/>
      <w:bookmarkStart w:id="75" w:name="_Toc39157045"/>
    </w:p>
    <w:p w14:paraId="2855D588" w14:textId="7BF82AD8" w:rsidR="007D4282" w:rsidRPr="007D4282" w:rsidRDefault="007D4282" w:rsidP="007D4282">
      <w:pPr>
        <w:suppressAutoHyphens/>
        <w:rPr>
          <w:iCs/>
        </w:rPr>
      </w:pPr>
      <w:r>
        <w:rPr>
          <w:b/>
          <w:bCs/>
          <w:iCs/>
        </w:rPr>
        <w:t>The Study Calendar</w:t>
      </w:r>
      <w:r w:rsidRPr="00B55F35">
        <w:rPr>
          <w:b/>
          <w:bCs/>
          <w:iCs/>
        </w:rPr>
        <w:t xml:space="preserve"> - </w:t>
      </w:r>
      <w:r>
        <w:rPr>
          <w:b/>
          <w:bCs/>
          <w:iCs/>
        </w:rPr>
        <w:t>Section TBD</w:t>
      </w:r>
      <w:r w:rsidRPr="00B55F35">
        <w:rPr>
          <w:iCs/>
        </w:rPr>
        <w:t xml:space="preserve"> summarizes the trial procedures </w:t>
      </w:r>
      <w:r w:rsidR="002308A2">
        <w:rPr>
          <w:iCs/>
        </w:rPr>
        <w:t xml:space="preserve">to be performed at each visit. </w:t>
      </w:r>
    </w:p>
    <w:p w14:paraId="7FED7DD2" w14:textId="77777777" w:rsidR="007D4282" w:rsidRPr="007D4282" w:rsidRDefault="007D4282" w:rsidP="007D4282"/>
    <w:p w14:paraId="7263BEF3" w14:textId="77777777" w:rsidR="006F7B69" w:rsidRDefault="006F7B69" w:rsidP="00583F10">
      <w:pPr>
        <w:pStyle w:val="Heading2"/>
        <w:numPr>
          <w:ilvl w:val="1"/>
          <w:numId w:val="27"/>
        </w:numPr>
        <w:ind w:left="720" w:hanging="720"/>
      </w:pPr>
      <w:r>
        <w:t>Medical History</w:t>
      </w:r>
      <w:bookmarkEnd w:id="74"/>
      <w:bookmarkEnd w:id="75"/>
    </w:p>
    <w:p w14:paraId="77A16623" w14:textId="77777777" w:rsidR="006F7B69" w:rsidRDefault="006F7B69" w:rsidP="006F7B69"/>
    <w:p w14:paraId="05D84248" w14:textId="77777777" w:rsidR="006F7B69" w:rsidRDefault="006F7B69" w:rsidP="006F7B69">
      <w:r w:rsidRPr="000B2E7D">
        <w:t>A medical h</w:t>
      </w:r>
      <w:r>
        <w:t>istory for each subject will be obtained by the I</w:t>
      </w:r>
      <w:r w:rsidRPr="000B2E7D">
        <w:t xml:space="preserve">nvestigator or qualified designee. Medical history will include all active conditions, and any condition diagnosed </w:t>
      </w:r>
      <w:r w:rsidRPr="0030289C">
        <w:rPr>
          <w:color w:val="auto"/>
        </w:rPr>
        <w:t>within the prior 10 years</w:t>
      </w:r>
      <w:r w:rsidRPr="000B2E7D">
        <w:t xml:space="preserve"> that are considered to be clinically significant by the Investigator. Details regarding the disease for which the subject has enrolled in this study will be recorded separately and not listed as medical history.</w:t>
      </w:r>
      <w:r>
        <w:t xml:space="preserve">  </w:t>
      </w:r>
    </w:p>
    <w:p w14:paraId="5473777B" w14:textId="77777777" w:rsidR="006F7B69" w:rsidRDefault="006F7B69" w:rsidP="006F7B69"/>
    <w:p w14:paraId="73214149" w14:textId="37256ECD" w:rsidR="006F7B69" w:rsidRDefault="006F7B69" w:rsidP="007D4282">
      <w:r>
        <w:t>Medical history must be graded per CTCAE v.5 to facilitate the identification of grade changes from baseline. Subjects will be asked about their medical conditions at each study visit (e.g., any new admissions or changes in existing conditions) and new medical history, if any, will be recorded throughout the study.</w:t>
      </w:r>
    </w:p>
    <w:p w14:paraId="32187D26" w14:textId="77777777" w:rsidR="007D4282" w:rsidRDefault="007D4282" w:rsidP="007D4282"/>
    <w:p w14:paraId="5DD2816F" w14:textId="77777777" w:rsidR="006F7B69" w:rsidRDefault="006F7B69" w:rsidP="00583F10">
      <w:pPr>
        <w:pStyle w:val="Heading2"/>
        <w:numPr>
          <w:ilvl w:val="1"/>
          <w:numId w:val="27"/>
        </w:numPr>
        <w:ind w:left="720" w:hanging="720"/>
      </w:pPr>
      <w:bookmarkStart w:id="76" w:name="_Toc27494419"/>
      <w:bookmarkStart w:id="77" w:name="_Toc39157046"/>
      <w:r>
        <w:t>Prior and Concomitant Medications</w:t>
      </w:r>
      <w:bookmarkEnd w:id="76"/>
      <w:bookmarkEnd w:id="77"/>
    </w:p>
    <w:p w14:paraId="6FBC5929" w14:textId="77777777" w:rsidR="006F7B69" w:rsidRPr="00991182" w:rsidRDefault="006F7B69" w:rsidP="006F7B69"/>
    <w:p w14:paraId="27B571EE" w14:textId="77777777" w:rsidR="006F7B69" w:rsidRPr="009B5EE2" w:rsidRDefault="006F7B69" w:rsidP="006F7B69">
      <w:pPr>
        <w:rPr>
          <w:u w:val="single"/>
        </w:rPr>
      </w:pPr>
      <w:r w:rsidRPr="009B5EE2">
        <w:rPr>
          <w:u w:val="single"/>
        </w:rPr>
        <w:t>Prior Medications</w:t>
      </w:r>
    </w:p>
    <w:p w14:paraId="76E090FF" w14:textId="77777777" w:rsidR="006F7B69" w:rsidRDefault="006F7B69" w:rsidP="006F7B69">
      <w:r>
        <w:t xml:space="preserve">The Investigator or qualified designee will review prior medication use, including any protocol-specified washout requirements, and record prior medication taken by the subject within </w:t>
      </w:r>
      <w:r w:rsidRPr="0030289C">
        <w:rPr>
          <w:color w:val="auto"/>
        </w:rPr>
        <w:t xml:space="preserve">28 days </w:t>
      </w:r>
      <w:r>
        <w:t xml:space="preserve">before starting the trial (time of consent). Treatment for the disease for which the subject has enrolled in this study will be recorded separately and not listed as a prior medication. </w:t>
      </w:r>
    </w:p>
    <w:p w14:paraId="2027892A" w14:textId="77777777" w:rsidR="006F7B69" w:rsidRDefault="006F7B69" w:rsidP="006F7B69"/>
    <w:p w14:paraId="27C5D3EB" w14:textId="77777777" w:rsidR="006F7B69" w:rsidRPr="009B5EE2" w:rsidRDefault="006F7B69" w:rsidP="006F7B69">
      <w:pPr>
        <w:rPr>
          <w:u w:val="single"/>
        </w:rPr>
      </w:pPr>
      <w:r w:rsidRPr="009B5EE2">
        <w:rPr>
          <w:u w:val="single"/>
        </w:rPr>
        <w:t>Concomitant Medications</w:t>
      </w:r>
    </w:p>
    <w:p w14:paraId="6B5FB908" w14:textId="77777777" w:rsidR="006F7B69" w:rsidRDefault="006F7B69" w:rsidP="006F7B69">
      <w:r>
        <w:t>The Investigator or qualified designee will record medication, if any, taken by the subject during the trial.</w:t>
      </w:r>
    </w:p>
    <w:p w14:paraId="524A5FDE" w14:textId="77777777" w:rsidR="006F7B69" w:rsidRDefault="006F7B69" w:rsidP="006F7B69">
      <w:pPr>
        <w:pStyle w:val="Heading2"/>
        <w:numPr>
          <w:ilvl w:val="0"/>
          <w:numId w:val="0"/>
        </w:numPr>
        <w:ind w:left="720"/>
      </w:pPr>
    </w:p>
    <w:p w14:paraId="0A4C9A26" w14:textId="77777777" w:rsidR="006F7B69" w:rsidRDefault="006F7B69" w:rsidP="00583F10">
      <w:pPr>
        <w:pStyle w:val="Heading2"/>
        <w:numPr>
          <w:ilvl w:val="1"/>
          <w:numId w:val="27"/>
        </w:numPr>
        <w:ind w:left="720" w:hanging="720"/>
      </w:pPr>
      <w:bookmarkStart w:id="78" w:name="_Toc39157047"/>
      <w:bookmarkStart w:id="79" w:name="_Toc27494420"/>
      <w:r>
        <w:t>Adverse Events</w:t>
      </w:r>
      <w:bookmarkEnd w:id="78"/>
    </w:p>
    <w:p w14:paraId="37C256C2" w14:textId="77777777" w:rsidR="006F7B69" w:rsidRPr="00C30150" w:rsidRDefault="006F7B69" w:rsidP="006F7B69"/>
    <w:p w14:paraId="358717BC" w14:textId="29ABB6F4" w:rsidR="006F7B69" w:rsidRDefault="006F7B69" w:rsidP="006F7B69">
      <w:r>
        <w:t xml:space="preserve">The Investigator or qualified designee will assess each subject to evaluate for potential new or worsening AEs as specified in the Study Calendar or more frequently if clinically indicated. </w:t>
      </w:r>
    </w:p>
    <w:p w14:paraId="1AA6572C" w14:textId="77777777" w:rsidR="006F7B69" w:rsidRPr="00C30150" w:rsidRDefault="006F7B69" w:rsidP="006F7B69">
      <w:r>
        <w:t xml:space="preserve">Please refer to </w:t>
      </w:r>
      <w:r>
        <w:rPr>
          <w:b/>
          <w:bCs/>
        </w:rPr>
        <w:t>section TBD</w:t>
      </w:r>
      <w:r>
        <w:t xml:space="preserve"> for detailed information regarding the assessment and recording and reporting of AEs.</w:t>
      </w:r>
    </w:p>
    <w:bookmarkEnd w:id="79"/>
    <w:p w14:paraId="5E1F4F29" w14:textId="0F9E9392" w:rsidR="00C30150" w:rsidRDefault="00C30150" w:rsidP="00C30150"/>
    <w:p w14:paraId="722CB900" w14:textId="77777777" w:rsidR="00C30150" w:rsidRDefault="00C30150" w:rsidP="000D24E4">
      <w:pPr>
        <w:pStyle w:val="Heading2"/>
      </w:pPr>
      <w:r>
        <w:t>Full Physical Exam</w:t>
      </w:r>
    </w:p>
    <w:p w14:paraId="38C21E6D" w14:textId="77777777" w:rsidR="00C30150" w:rsidRDefault="00C30150" w:rsidP="00C30150"/>
    <w:p w14:paraId="0A1604F5" w14:textId="77777777" w:rsidR="00C30150" w:rsidRDefault="00C30150" w:rsidP="00C30150">
      <w:r>
        <w:t>The I</w:t>
      </w:r>
      <w:r w:rsidRPr="00565FC3">
        <w:t xml:space="preserve">nvestigator or qualified designee will perform a full physical exam during the screening period. Clinically significant abnormal findings should be recorded as medical history. Full </w:t>
      </w:r>
      <w:r w:rsidRPr="00565FC3">
        <w:lastRenderedPageBreak/>
        <w:t>physical exam requires assessment of major organ sites (Constitutional, Head and Neck, Cardiovascular, Pulmonary, Abdominal, Musculoskeletal, Lymph, Neurological, and Skin).</w:t>
      </w:r>
    </w:p>
    <w:p w14:paraId="09C8D7D1" w14:textId="77777777" w:rsidR="00C30150" w:rsidRPr="00565FC3" w:rsidRDefault="00C30150" w:rsidP="00C30150"/>
    <w:p w14:paraId="790C11DD" w14:textId="77777777" w:rsidR="00C30150" w:rsidRDefault="00C30150" w:rsidP="000D24E4">
      <w:pPr>
        <w:pStyle w:val="Heading2"/>
      </w:pPr>
      <w:r>
        <w:t>Directed Physical Exam</w:t>
      </w:r>
    </w:p>
    <w:p w14:paraId="5F163A2D" w14:textId="77777777" w:rsidR="00C30150" w:rsidRDefault="00C30150" w:rsidP="00C30150"/>
    <w:p w14:paraId="72C2C9F4" w14:textId="083A3EF0" w:rsidR="00C30150" w:rsidRPr="00565FC3" w:rsidRDefault="00C30150" w:rsidP="00C30150">
      <w:r>
        <w:t>Except for at screening, the I</w:t>
      </w:r>
      <w:r w:rsidRPr="00565FC3">
        <w:t xml:space="preserve">nvestigator or qualified designee will perform a directed physical exam as clinically indicated prior to trial treatment administration. </w:t>
      </w:r>
      <w:r w:rsidR="007D4282" w:rsidRPr="007D4282">
        <w:t xml:space="preserve"> </w:t>
      </w:r>
    </w:p>
    <w:p w14:paraId="35CA8E47" w14:textId="77777777" w:rsidR="00C30150" w:rsidRPr="00565FC3" w:rsidRDefault="00C30150" w:rsidP="00C30150"/>
    <w:p w14:paraId="36C0FE5A" w14:textId="77777777" w:rsidR="00C30150" w:rsidRDefault="00C30150" w:rsidP="000D24E4">
      <w:pPr>
        <w:pStyle w:val="Heading2"/>
      </w:pPr>
      <w:r>
        <w:t>Vital Signs</w:t>
      </w:r>
    </w:p>
    <w:p w14:paraId="24EAA441" w14:textId="77777777" w:rsidR="00C30150" w:rsidRDefault="00C30150" w:rsidP="00C30150"/>
    <w:p w14:paraId="58AC181F" w14:textId="04E64A0F" w:rsidR="00C30150" w:rsidRPr="00565FC3" w:rsidRDefault="00C30150" w:rsidP="00C30150">
      <w:r>
        <w:t>The I</w:t>
      </w:r>
      <w:r w:rsidRPr="00565FC3">
        <w:t>nvestigator or qualified designee will take vital signs at screening, prior to the administration of each dose of trial treatment and at treatment discontinuation as s</w:t>
      </w:r>
      <w:r w:rsidR="007D4282">
        <w:t>pecified in the Study Calendar</w:t>
      </w:r>
      <w:r w:rsidRPr="00565FC3">
        <w:t>. Vital signs should include</w:t>
      </w:r>
      <w:r w:rsidR="007D4282">
        <w:t>:</w:t>
      </w:r>
      <w:r w:rsidRPr="00565FC3">
        <w:t xml:space="preserve"> temperature, pulse, respiratory rate, weight and blood pressure. Height will be measured at screening only.</w:t>
      </w:r>
    </w:p>
    <w:p w14:paraId="5D26342D" w14:textId="77777777" w:rsidR="00C30150" w:rsidRPr="00565FC3" w:rsidRDefault="00C30150" w:rsidP="00C30150"/>
    <w:p w14:paraId="1DAC972A" w14:textId="77777777" w:rsidR="00C30150" w:rsidRDefault="00C30150" w:rsidP="000D24E4">
      <w:pPr>
        <w:pStyle w:val="Heading2"/>
      </w:pPr>
      <w:r>
        <w:t xml:space="preserve">Eastern Cooperative Oncology Group (ECOG) Performance Scale </w:t>
      </w:r>
    </w:p>
    <w:p w14:paraId="012FE08E" w14:textId="77777777" w:rsidR="00C30150" w:rsidRDefault="00C30150" w:rsidP="00C30150"/>
    <w:p w14:paraId="24C66734" w14:textId="3C0C2BE2" w:rsidR="00C30150" w:rsidRDefault="009E5216" w:rsidP="00C30150">
      <w:r>
        <w:t>The I</w:t>
      </w:r>
      <w:r w:rsidR="00C30150" w:rsidRPr="00565FC3">
        <w:t xml:space="preserve">nvestigator or qualified designee will assess ECOG status </w:t>
      </w:r>
      <w:r w:rsidR="00C30150" w:rsidRPr="00565FC3">
        <w:rPr>
          <w:b/>
          <w:bCs/>
        </w:rPr>
        <w:t>(see Appendix A)</w:t>
      </w:r>
      <w:r w:rsidR="00C30150" w:rsidRPr="00565FC3">
        <w:t xml:space="preserve"> at screening, prior to the administration of each dose of trial treatment and discontinuation of trial treatment as s</w:t>
      </w:r>
      <w:r w:rsidR="007D4282">
        <w:t>pecified in the Study Calendar</w:t>
      </w:r>
      <w:r w:rsidR="00C30150" w:rsidRPr="00565FC3">
        <w:t xml:space="preserve">. </w:t>
      </w:r>
    </w:p>
    <w:p w14:paraId="6A71F188" w14:textId="77777777" w:rsidR="00C30150" w:rsidRDefault="00C30150" w:rsidP="00C30150"/>
    <w:p w14:paraId="304BEA3A" w14:textId="77777777" w:rsidR="00C30150" w:rsidRDefault="00C30150" w:rsidP="000D24E4">
      <w:pPr>
        <w:pStyle w:val="Heading2"/>
      </w:pPr>
      <w:r>
        <w:t xml:space="preserve">Tumor Imaging and Assessment of Disease </w:t>
      </w:r>
    </w:p>
    <w:p w14:paraId="6B657FF2" w14:textId="77777777" w:rsidR="00C30150" w:rsidRDefault="00C30150" w:rsidP="00C30150"/>
    <w:p w14:paraId="23EF7CE2" w14:textId="5CD817B6" w:rsidR="000D24E4" w:rsidRPr="000D24E4" w:rsidRDefault="00C30150" w:rsidP="000D24E4">
      <w:r>
        <w:t>Only the Investigator or qualified designee (MD only)</w:t>
      </w:r>
      <w:r w:rsidRPr="00565FC3">
        <w:t xml:space="preserve"> may determine the assessment of disease recurrence.</w:t>
      </w:r>
      <w:r w:rsidRPr="00565FC3">
        <w:rPr>
          <w:b/>
          <w:bCs/>
        </w:rPr>
        <w:t xml:space="preserve"> </w:t>
      </w:r>
      <w:r w:rsidRPr="0030289C">
        <w:rPr>
          <w:bCs/>
          <w:i/>
          <w:color w:val="auto"/>
        </w:rPr>
        <w:t>Add in more detail relating to how this will be conducted base on your study needs.</w:t>
      </w:r>
      <w:r w:rsidRPr="0030289C">
        <w:rPr>
          <w:i/>
          <w:color w:val="auto"/>
        </w:rPr>
        <w:t xml:space="preserve"> </w:t>
      </w:r>
    </w:p>
    <w:p w14:paraId="35969DA7" w14:textId="77777777" w:rsidR="000D24E4" w:rsidRPr="006D386F" w:rsidRDefault="000D24E4" w:rsidP="000D24E4">
      <w:pPr>
        <w:rPr>
          <w:color w:val="auto"/>
        </w:rPr>
      </w:pPr>
    </w:p>
    <w:p w14:paraId="6E2AE84E" w14:textId="77777777" w:rsidR="000D24E4" w:rsidRPr="00720087" w:rsidRDefault="000D24E4" w:rsidP="000D24E4">
      <w:r w:rsidRPr="00720087">
        <w:t>Patients will undergo imaging (</w:t>
      </w:r>
      <w:r w:rsidRPr="004A6233">
        <w:rPr>
          <w:color w:val="FF0000"/>
        </w:rPr>
        <w:t>SPECIFY – for example CT of affected target areas- ideally CT with contrast unless contraindication; MRI also acceptable</w:t>
      </w:r>
      <w:r>
        <w:t xml:space="preserve">) every </w:t>
      </w:r>
      <w:r w:rsidRPr="004A6233">
        <w:rPr>
          <w:color w:val="FF0000"/>
        </w:rPr>
        <w:t xml:space="preserve"># </w:t>
      </w:r>
      <w:r w:rsidRPr="00720087">
        <w:t>weeks. If patient has a PR or CR, con</w:t>
      </w:r>
      <w:r>
        <w:t>firmation scans are required at</w:t>
      </w:r>
      <w:r w:rsidRPr="004A6233">
        <w:rPr>
          <w:color w:val="FF0000"/>
        </w:rPr>
        <w:t xml:space="preserve"> # </w:t>
      </w:r>
      <w:r w:rsidRPr="00720087">
        <w:t xml:space="preserve">weeks after scan in which response was first observed. </w:t>
      </w:r>
    </w:p>
    <w:p w14:paraId="4D753142" w14:textId="77777777" w:rsidR="000D24E4" w:rsidRDefault="000D24E4" w:rsidP="000D24E4">
      <w:pPr>
        <w:pStyle w:val="Level3Heading"/>
        <w:numPr>
          <w:ilvl w:val="0"/>
          <w:numId w:val="0"/>
        </w:numPr>
        <w:ind w:left="720" w:hanging="720"/>
      </w:pPr>
    </w:p>
    <w:p w14:paraId="2F9FB27F" w14:textId="77777777" w:rsidR="00C30150" w:rsidRDefault="00C30150" w:rsidP="000D24E4">
      <w:pPr>
        <w:pStyle w:val="Heading2"/>
      </w:pPr>
      <w:r>
        <w:t>Laboratory Safety Evaluations (Hematology, Chemistry and Urinalysis)</w:t>
      </w:r>
    </w:p>
    <w:p w14:paraId="1C8F8862" w14:textId="77777777" w:rsidR="00C30150" w:rsidRDefault="00C30150" w:rsidP="00C30150"/>
    <w:p w14:paraId="496FCDB3" w14:textId="77777777" w:rsidR="00C30150" w:rsidRPr="006049BC" w:rsidRDefault="00C30150" w:rsidP="00C30150">
      <w:pPr>
        <w:pStyle w:val="optionalTextBlue"/>
        <w:rPr>
          <w:rFonts w:eastAsia="Arial" w:cs="Times New Roman"/>
          <w:color w:val="auto"/>
          <w:lang w:eastAsia="ja-JP"/>
        </w:rPr>
      </w:pPr>
      <w:r w:rsidRPr="006049BC">
        <w:rPr>
          <w:rFonts w:eastAsia="Arial" w:cs="Times New Roman"/>
          <w:color w:val="auto"/>
          <w:lang w:eastAsia="ja-JP"/>
        </w:rPr>
        <w:t>Laboratory tests for</w:t>
      </w:r>
      <w:r w:rsidRPr="0030289C">
        <w:rPr>
          <w:rFonts w:eastAsia="Arial" w:cs="Times New Roman"/>
          <w:color w:val="auto"/>
          <w:lang w:eastAsia="ja-JP"/>
        </w:rPr>
        <w:t xml:space="preserve"> hematology, chemistry, urinalysis,</w:t>
      </w:r>
      <w:r w:rsidRPr="006049BC">
        <w:rPr>
          <w:rFonts w:eastAsia="Arial" w:cs="Times New Roman"/>
          <w:color w:val="auto"/>
          <w:lang w:eastAsia="ja-JP"/>
        </w:rPr>
        <w:t xml:space="preserve"> and others are specified in Table </w:t>
      </w:r>
      <w:r>
        <w:rPr>
          <w:rFonts w:eastAsia="Arial" w:cs="Times New Roman"/>
          <w:color w:val="auto"/>
          <w:lang w:eastAsia="ja-JP"/>
        </w:rPr>
        <w:t>5</w:t>
      </w:r>
      <w:r w:rsidRPr="006049BC">
        <w:rPr>
          <w:rFonts w:eastAsia="Arial" w:cs="Times New Roman"/>
          <w:color w:val="auto"/>
          <w:lang w:eastAsia="ja-JP"/>
        </w:rPr>
        <w:t>.</w:t>
      </w:r>
    </w:p>
    <w:p w14:paraId="03153DC1" w14:textId="0DB27871" w:rsidR="00C30150" w:rsidRPr="007D4282" w:rsidRDefault="00C30150" w:rsidP="00C30150">
      <w:pPr>
        <w:rPr>
          <w:b/>
          <w:bCs/>
        </w:rPr>
      </w:pPr>
      <w:r w:rsidRPr="0012322F">
        <w:rPr>
          <w:b/>
          <w:bCs/>
        </w:rPr>
        <w:t xml:space="preserve">Table </w:t>
      </w:r>
      <w:r>
        <w:rPr>
          <w:b/>
          <w:bCs/>
        </w:rPr>
        <w:t>5</w:t>
      </w:r>
      <w:r w:rsidR="007D4282">
        <w:rPr>
          <w:b/>
          <w:bCs/>
        </w:rPr>
        <w:t>. Laboratory Tests</w:t>
      </w:r>
    </w:p>
    <w:tbl>
      <w:tblPr>
        <w:tblpPr w:leftFromText="180" w:rightFromText="180" w:vertAnchor="text" w:horzAnchor="margin" w:tblpY="10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000" w:firstRow="0" w:lastRow="0" w:firstColumn="0" w:lastColumn="0" w:noHBand="0" w:noVBand="0"/>
      </w:tblPr>
      <w:tblGrid>
        <w:gridCol w:w="2337"/>
        <w:gridCol w:w="2620"/>
        <w:gridCol w:w="1790"/>
        <w:gridCol w:w="2607"/>
      </w:tblGrid>
      <w:tr w:rsidR="00C30150" w:rsidRPr="006049BC" w14:paraId="1F5CA2DE" w14:textId="77777777" w:rsidTr="007D4282">
        <w:trPr>
          <w:tblHeader/>
        </w:trPr>
        <w:tc>
          <w:tcPr>
            <w:tcW w:w="2337" w:type="dxa"/>
            <w:tcBorders>
              <w:top w:val="single" w:sz="2" w:space="0" w:color="auto"/>
              <w:left w:val="single" w:sz="2" w:space="0" w:color="auto"/>
              <w:bottom w:val="single" w:sz="12" w:space="0" w:color="auto"/>
              <w:right w:val="single" w:sz="2" w:space="0" w:color="auto"/>
            </w:tcBorders>
            <w:shd w:val="clear" w:color="auto" w:fill="auto"/>
            <w:vAlign w:val="center"/>
          </w:tcPr>
          <w:p w14:paraId="60EECA16" w14:textId="77777777" w:rsidR="00C30150" w:rsidRPr="006049BC" w:rsidRDefault="00C30150" w:rsidP="007D4282">
            <w:pPr>
              <w:spacing w:after="60"/>
              <w:rPr>
                <w:rFonts w:eastAsia="Arial"/>
                <w:b/>
                <w:bCs/>
              </w:rPr>
            </w:pPr>
            <w:r w:rsidRPr="006049BC">
              <w:rPr>
                <w:rFonts w:eastAsia="Arial"/>
                <w:b/>
                <w:bCs/>
              </w:rPr>
              <w:t>Hematology</w:t>
            </w:r>
          </w:p>
        </w:tc>
        <w:tc>
          <w:tcPr>
            <w:tcW w:w="2620" w:type="dxa"/>
            <w:tcBorders>
              <w:top w:val="single" w:sz="2" w:space="0" w:color="auto"/>
              <w:left w:val="single" w:sz="2" w:space="0" w:color="auto"/>
              <w:bottom w:val="single" w:sz="12" w:space="0" w:color="auto"/>
              <w:right w:val="single" w:sz="2" w:space="0" w:color="auto"/>
            </w:tcBorders>
            <w:shd w:val="clear" w:color="auto" w:fill="auto"/>
            <w:vAlign w:val="center"/>
          </w:tcPr>
          <w:p w14:paraId="43CB97F1" w14:textId="77777777" w:rsidR="00C30150" w:rsidRPr="006049BC" w:rsidRDefault="00C30150" w:rsidP="007D4282">
            <w:pPr>
              <w:spacing w:after="60"/>
              <w:rPr>
                <w:rFonts w:eastAsia="Arial"/>
                <w:b/>
                <w:bCs/>
              </w:rPr>
            </w:pPr>
            <w:r w:rsidRPr="006049BC">
              <w:rPr>
                <w:rFonts w:eastAsia="Arial"/>
                <w:b/>
                <w:bCs/>
              </w:rPr>
              <w:t>Chemistry</w:t>
            </w:r>
          </w:p>
        </w:tc>
        <w:tc>
          <w:tcPr>
            <w:tcW w:w="1790" w:type="dxa"/>
            <w:tcBorders>
              <w:top w:val="single" w:sz="2" w:space="0" w:color="auto"/>
              <w:left w:val="single" w:sz="2" w:space="0" w:color="auto"/>
              <w:bottom w:val="single" w:sz="12" w:space="0" w:color="auto"/>
              <w:right w:val="single" w:sz="2" w:space="0" w:color="auto"/>
            </w:tcBorders>
            <w:shd w:val="clear" w:color="auto" w:fill="auto"/>
            <w:vAlign w:val="center"/>
          </w:tcPr>
          <w:p w14:paraId="7490E33F" w14:textId="77777777" w:rsidR="00C30150" w:rsidRPr="006049BC" w:rsidRDefault="00C30150" w:rsidP="007D4282">
            <w:pPr>
              <w:spacing w:after="60"/>
              <w:rPr>
                <w:rFonts w:eastAsia="Arial"/>
                <w:b/>
                <w:bCs/>
              </w:rPr>
            </w:pPr>
            <w:r w:rsidRPr="006049BC">
              <w:rPr>
                <w:rFonts w:eastAsia="Arial"/>
                <w:b/>
                <w:bCs/>
              </w:rPr>
              <w:t>Urinalysis</w:t>
            </w:r>
          </w:p>
        </w:tc>
        <w:tc>
          <w:tcPr>
            <w:tcW w:w="2607" w:type="dxa"/>
            <w:tcBorders>
              <w:top w:val="single" w:sz="2" w:space="0" w:color="auto"/>
              <w:left w:val="single" w:sz="2" w:space="0" w:color="auto"/>
              <w:bottom w:val="single" w:sz="12" w:space="0" w:color="auto"/>
              <w:right w:val="single" w:sz="2" w:space="0" w:color="auto"/>
            </w:tcBorders>
            <w:vAlign w:val="center"/>
          </w:tcPr>
          <w:p w14:paraId="756ADAE6" w14:textId="77777777" w:rsidR="00C30150" w:rsidRPr="006049BC" w:rsidRDefault="00C30150" w:rsidP="007D4282">
            <w:pPr>
              <w:spacing w:after="60"/>
              <w:rPr>
                <w:rFonts w:eastAsia="Arial"/>
                <w:b/>
                <w:bCs/>
              </w:rPr>
            </w:pPr>
            <w:r w:rsidRPr="006049BC">
              <w:rPr>
                <w:rFonts w:eastAsia="Arial"/>
                <w:b/>
                <w:bCs/>
              </w:rPr>
              <w:t>Other</w:t>
            </w:r>
          </w:p>
        </w:tc>
      </w:tr>
      <w:tr w:rsidR="00C30150" w:rsidRPr="006049BC" w14:paraId="188C6196" w14:textId="77777777" w:rsidTr="007D4282">
        <w:tc>
          <w:tcPr>
            <w:tcW w:w="2337" w:type="dxa"/>
            <w:tcBorders>
              <w:top w:val="single" w:sz="12" w:space="0" w:color="auto"/>
              <w:left w:val="single" w:sz="2" w:space="0" w:color="auto"/>
              <w:bottom w:val="single" w:sz="4" w:space="0" w:color="C0C0C0"/>
              <w:right w:val="single" w:sz="2" w:space="0" w:color="auto"/>
            </w:tcBorders>
            <w:shd w:val="clear" w:color="auto" w:fill="auto"/>
            <w:vAlign w:val="center"/>
          </w:tcPr>
          <w:p w14:paraId="3FE0D51F" w14:textId="77777777" w:rsidR="00C30150" w:rsidRPr="006049BC" w:rsidRDefault="00C30150" w:rsidP="007D4282">
            <w:pPr>
              <w:spacing w:after="60"/>
              <w:rPr>
                <w:rFonts w:eastAsia="Arial"/>
              </w:rPr>
            </w:pPr>
            <w:r w:rsidRPr="006049BC">
              <w:rPr>
                <w:rFonts w:eastAsia="Arial"/>
              </w:rPr>
              <w:t>Hematocrit</w:t>
            </w:r>
          </w:p>
        </w:tc>
        <w:tc>
          <w:tcPr>
            <w:tcW w:w="2620" w:type="dxa"/>
            <w:tcBorders>
              <w:top w:val="single" w:sz="12" w:space="0" w:color="auto"/>
              <w:left w:val="single" w:sz="2" w:space="0" w:color="auto"/>
              <w:bottom w:val="single" w:sz="4" w:space="0" w:color="C0C0C0"/>
              <w:right w:val="single" w:sz="2" w:space="0" w:color="auto"/>
            </w:tcBorders>
            <w:shd w:val="clear" w:color="auto" w:fill="auto"/>
            <w:vAlign w:val="center"/>
          </w:tcPr>
          <w:p w14:paraId="2F5CE220" w14:textId="77777777" w:rsidR="00C30150" w:rsidRPr="006049BC" w:rsidRDefault="00C30150" w:rsidP="007D4282">
            <w:pPr>
              <w:spacing w:after="60"/>
              <w:rPr>
                <w:rFonts w:eastAsia="Arial"/>
              </w:rPr>
            </w:pPr>
            <w:r w:rsidRPr="006049BC">
              <w:rPr>
                <w:rFonts w:eastAsia="Arial"/>
              </w:rPr>
              <w:t>Albumin</w:t>
            </w:r>
          </w:p>
        </w:tc>
        <w:tc>
          <w:tcPr>
            <w:tcW w:w="1790" w:type="dxa"/>
            <w:tcBorders>
              <w:top w:val="single" w:sz="12" w:space="0" w:color="auto"/>
              <w:left w:val="single" w:sz="2" w:space="0" w:color="auto"/>
              <w:bottom w:val="single" w:sz="4" w:space="0" w:color="C0C0C0"/>
              <w:right w:val="single" w:sz="2" w:space="0" w:color="auto"/>
            </w:tcBorders>
            <w:shd w:val="clear" w:color="auto" w:fill="auto"/>
            <w:vAlign w:val="center"/>
          </w:tcPr>
          <w:p w14:paraId="195BB3A1" w14:textId="77777777" w:rsidR="00C30150" w:rsidRPr="006049BC" w:rsidRDefault="00C30150" w:rsidP="007D4282">
            <w:pPr>
              <w:spacing w:after="60"/>
              <w:rPr>
                <w:rFonts w:eastAsia="Arial"/>
              </w:rPr>
            </w:pPr>
            <w:r w:rsidRPr="006049BC">
              <w:rPr>
                <w:rFonts w:eastAsia="Arial"/>
              </w:rPr>
              <w:t>Blood</w:t>
            </w:r>
          </w:p>
        </w:tc>
        <w:tc>
          <w:tcPr>
            <w:tcW w:w="2607" w:type="dxa"/>
            <w:tcBorders>
              <w:top w:val="single" w:sz="12" w:space="0" w:color="auto"/>
              <w:left w:val="single" w:sz="2" w:space="0" w:color="auto"/>
              <w:bottom w:val="single" w:sz="4" w:space="0" w:color="C0C0C0"/>
              <w:right w:val="single" w:sz="2" w:space="0" w:color="auto"/>
            </w:tcBorders>
            <w:vAlign w:val="center"/>
          </w:tcPr>
          <w:p w14:paraId="6E06DE55" w14:textId="77777777" w:rsidR="00C30150" w:rsidRPr="006049BC" w:rsidRDefault="00C30150" w:rsidP="007D4282">
            <w:pPr>
              <w:spacing w:after="60"/>
              <w:rPr>
                <w:rFonts w:eastAsia="Arial"/>
              </w:rPr>
            </w:pPr>
            <w:r w:rsidRPr="006049BC">
              <w:rPr>
                <w:rFonts w:eastAsia="Arial"/>
              </w:rPr>
              <w:t>Serum β-human chorionic gonadotropin†</w:t>
            </w:r>
          </w:p>
        </w:tc>
      </w:tr>
      <w:tr w:rsidR="00C30150" w:rsidRPr="006049BC" w14:paraId="3C03988F"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5C8870F6" w14:textId="77777777" w:rsidR="00C30150" w:rsidRPr="006049BC" w:rsidRDefault="00C30150" w:rsidP="007D4282">
            <w:pPr>
              <w:spacing w:after="60"/>
              <w:rPr>
                <w:rFonts w:eastAsia="Arial"/>
              </w:rPr>
            </w:pPr>
            <w:r w:rsidRPr="006049BC">
              <w:rPr>
                <w:rFonts w:eastAsia="Arial"/>
              </w:rPr>
              <w:t>Hemoglobin</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7962736B" w14:textId="77777777" w:rsidR="00C30150" w:rsidRPr="006049BC" w:rsidRDefault="00C30150" w:rsidP="007D4282">
            <w:pPr>
              <w:spacing w:after="60"/>
              <w:rPr>
                <w:rFonts w:eastAsia="Arial"/>
              </w:rPr>
            </w:pPr>
            <w:r w:rsidRPr="006049BC">
              <w:rPr>
                <w:rFonts w:eastAsia="Arial"/>
              </w:rPr>
              <w:t>Alkaline phosphatase</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50F2B8D8" w14:textId="77777777" w:rsidR="00C30150" w:rsidRPr="006049BC" w:rsidRDefault="00C30150" w:rsidP="007D4282">
            <w:pPr>
              <w:spacing w:after="60"/>
              <w:rPr>
                <w:rFonts w:eastAsia="Arial"/>
              </w:rPr>
            </w:pPr>
            <w:r w:rsidRPr="006049BC">
              <w:rPr>
                <w:rFonts w:eastAsia="Arial"/>
              </w:rPr>
              <w:t>Glucose</w:t>
            </w:r>
          </w:p>
        </w:tc>
        <w:tc>
          <w:tcPr>
            <w:tcW w:w="2607" w:type="dxa"/>
            <w:tcBorders>
              <w:top w:val="single" w:sz="4" w:space="0" w:color="C0C0C0"/>
              <w:left w:val="single" w:sz="2" w:space="0" w:color="auto"/>
              <w:bottom w:val="single" w:sz="4" w:space="0" w:color="C0C0C0"/>
              <w:right w:val="single" w:sz="2" w:space="0" w:color="auto"/>
            </w:tcBorders>
            <w:vAlign w:val="center"/>
          </w:tcPr>
          <w:p w14:paraId="0AAA22BE" w14:textId="5235221D" w:rsidR="00C30150" w:rsidRPr="006049BC" w:rsidRDefault="00C30150" w:rsidP="007D4282">
            <w:pPr>
              <w:spacing w:after="60"/>
              <w:rPr>
                <w:rFonts w:eastAsia="Arial"/>
              </w:rPr>
            </w:pPr>
            <w:r w:rsidRPr="006049BC">
              <w:rPr>
                <w:rFonts w:eastAsia="Arial"/>
              </w:rPr>
              <w:t>(β-hCG) †</w:t>
            </w:r>
          </w:p>
        </w:tc>
      </w:tr>
      <w:tr w:rsidR="00C30150" w:rsidRPr="006049BC" w14:paraId="733749BC"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71006F00" w14:textId="77777777" w:rsidR="00C30150" w:rsidRPr="006049BC" w:rsidRDefault="00C30150" w:rsidP="007D4282">
            <w:pPr>
              <w:spacing w:after="60"/>
              <w:rPr>
                <w:rFonts w:eastAsia="Arial"/>
              </w:rPr>
            </w:pPr>
            <w:r w:rsidRPr="006049BC">
              <w:rPr>
                <w:rFonts w:eastAsia="Arial"/>
              </w:rPr>
              <w:t>Platelet count</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38AF5706" w14:textId="77777777" w:rsidR="00C30150" w:rsidRPr="006049BC" w:rsidRDefault="00C30150" w:rsidP="007D4282">
            <w:pPr>
              <w:spacing w:after="60"/>
              <w:rPr>
                <w:rFonts w:eastAsia="Arial"/>
              </w:rPr>
            </w:pPr>
            <w:r w:rsidRPr="006049BC">
              <w:rPr>
                <w:rFonts w:eastAsia="Arial"/>
              </w:rPr>
              <w:t>Alanine aminotransferase (ALT)</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39AA5D1E" w14:textId="77777777" w:rsidR="00C30150" w:rsidRPr="006049BC" w:rsidRDefault="00C30150" w:rsidP="007D4282">
            <w:pPr>
              <w:spacing w:after="60"/>
              <w:rPr>
                <w:rFonts w:eastAsia="Arial"/>
              </w:rPr>
            </w:pPr>
            <w:r w:rsidRPr="006049BC">
              <w:rPr>
                <w:rFonts w:eastAsia="Arial"/>
              </w:rPr>
              <w:t>Protein</w:t>
            </w:r>
          </w:p>
        </w:tc>
        <w:tc>
          <w:tcPr>
            <w:tcW w:w="2607" w:type="dxa"/>
            <w:tcBorders>
              <w:top w:val="single" w:sz="4" w:space="0" w:color="C0C0C0"/>
              <w:left w:val="single" w:sz="2" w:space="0" w:color="auto"/>
              <w:bottom w:val="single" w:sz="4" w:space="0" w:color="C0C0C0"/>
              <w:right w:val="single" w:sz="2" w:space="0" w:color="auto"/>
            </w:tcBorders>
            <w:vAlign w:val="center"/>
          </w:tcPr>
          <w:p w14:paraId="57C31CDE" w14:textId="77777777" w:rsidR="00C30150" w:rsidRPr="006049BC" w:rsidDel="0096691A" w:rsidRDefault="00C30150" w:rsidP="007D4282">
            <w:pPr>
              <w:spacing w:after="60"/>
              <w:rPr>
                <w:rFonts w:eastAsia="Arial"/>
              </w:rPr>
            </w:pPr>
            <w:r w:rsidRPr="006049BC">
              <w:rPr>
                <w:rFonts w:eastAsia="Arial"/>
              </w:rPr>
              <w:t>Total triiodothyronine (T3)</w:t>
            </w:r>
          </w:p>
        </w:tc>
      </w:tr>
      <w:tr w:rsidR="00C30150" w:rsidRPr="006049BC" w14:paraId="2C3719AA"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2B14B060" w14:textId="77777777" w:rsidR="00C30150" w:rsidRPr="006049BC" w:rsidRDefault="00C30150" w:rsidP="007D4282">
            <w:pPr>
              <w:spacing w:after="60"/>
              <w:rPr>
                <w:rFonts w:eastAsia="Arial"/>
              </w:rPr>
            </w:pPr>
            <w:r w:rsidRPr="006049BC">
              <w:rPr>
                <w:rFonts w:eastAsia="Arial"/>
              </w:rPr>
              <w:t>WBC (total and differential)</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53BF2F1C" w14:textId="77777777" w:rsidR="00C30150" w:rsidRPr="006049BC" w:rsidRDefault="00C30150" w:rsidP="007D4282">
            <w:pPr>
              <w:spacing w:after="60"/>
              <w:rPr>
                <w:rFonts w:eastAsia="Arial"/>
              </w:rPr>
            </w:pPr>
            <w:r w:rsidRPr="006049BC">
              <w:rPr>
                <w:rFonts w:eastAsia="Arial"/>
              </w:rPr>
              <w:t>Aspartate aminotransferase (AST)</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687F3603" w14:textId="5B6AA6E6" w:rsidR="00C30150" w:rsidRPr="006049BC" w:rsidRDefault="00C30150" w:rsidP="007D4282">
            <w:pPr>
              <w:spacing w:after="60"/>
              <w:rPr>
                <w:rFonts w:eastAsia="Arial"/>
              </w:rPr>
            </w:pPr>
            <w:r w:rsidRPr="006049BC">
              <w:rPr>
                <w:rFonts w:eastAsia="Arial"/>
              </w:rPr>
              <w:t>Specific gravity</w:t>
            </w:r>
          </w:p>
        </w:tc>
        <w:tc>
          <w:tcPr>
            <w:tcW w:w="2607" w:type="dxa"/>
            <w:tcBorders>
              <w:top w:val="single" w:sz="4" w:space="0" w:color="C0C0C0"/>
              <w:left w:val="single" w:sz="2" w:space="0" w:color="auto"/>
              <w:bottom w:val="single" w:sz="4" w:space="0" w:color="C0C0C0"/>
              <w:right w:val="single" w:sz="2" w:space="0" w:color="auto"/>
            </w:tcBorders>
            <w:vAlign w:val="center"/>
          </w:tcPr>
          <w:p w14:paraId="7348000E" w14:textId="77777777" w:rsidR="00C30150" w:rsidRPr="006049BC" w:rsidDel="0096691A" w:rsidRDefault="00C30150" w:rsidP="007D4282">
            <w:pPr>
              <w:spacing w:after="60"/>
              <w:rPr>
                <w:rFonts w:eastAsia="Arial"/>
              </w:rPr>
            </w:pPr>
            <w:r w:rsidRPr="006049BC">
              <w:rPr>
                <w:rFonts w:eastAsia="Arial"/>
              </w:rPr>
              <w:t>Free thyroxine (T4)</w:t>
            </w:r>
          </w:p>
        </w:tc>
      </w:tr>
      <w:tr w:rsidR="00C30150" w:rsidRPr="006049BC" w14:paraId="273C050C"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58E05CE8" w14:textId="77777777" w:rsidR="00C30150" w:rsidRPr="006049BC" w:rsidRDefault="00C30150" w:rsidP="007D4282">
            <w:pPr>
              <w:spacing w:after="60"/>
              <w:rPr>
                <w:rFonts w:eastAsia="Arial"/>
              </w:rPr>
            </w:pPr>
            <w:r w:rsidRPr="006049BC">
              <w:rPr>
                <w:rFonts w:eastAsia="Arial"/>
              </w:rPr>
              <w:t>Red Blood Cell Count</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32591B6E" w14:textId="5263BF20" w:rsidR="00C30150" w:rsidRPr="006049BC" w:rsidRDefault="007D4282" w:rsidP="007D4282">
            <w:pPr>
              <w:spacing w:after="60"/>
              <w:rPr>
                <w:rFonts w:eastAsia="Arial"/>
              </w:rPr>
            </w:pPr>
            <w:r w:rsidRPr="00033336">
              <w:rPr>
                <w:rFonts w:eastAsia="Arial"/>
                <w:iCs/>
              </w:rPr>
              <w:t>CO</w:t>
            </w:r>
            <w:r w:rsidRPr="00033336">
              <w:rPr>
                <w:rFonts w:eastAsia="Arial"/>
                <w:iCs/>
                <w:vertAlign w:val="subscript"/>
              </w:rPr>
              <w:t>2</w:t>
            </w:r>
            <w:r w:rsidRPr="00033336">
              <w:rPr>
                <w:rFonts w:eastAsia="Arial"/>
                <w:iCs/>
              </w:rPr>
              <w:t xml:space="preserve"> or bicarbonate</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1F7E1B10" w14:textId="2591A2C4" w:rsidR="00C30150" w:rsidRPr="006049BC" w:rsidRDefault="00C30150" w:rsidP="007D4282">
            <w:pPr>
              <w:spacing w:after="60"/>
              <w:rPr>
                <w:rFonts w:eastAsia="Arial"/>
              </w:rPr>
            </w:pPr>
            <w:r>
              <w:rPr>
                <w:rFonts w:eastAsia="Arial"/>
              </w:rPr>
              <w:t xml:space="preserve">Microscopic exam </w:t>
            </w:r>
            <w:r w:rsidRPr="006049BC">
              <w:rPr>
                <w:rFonts w:eastAsia="Arial"/>
                <w:i/>
                <w:iCs/>
              </w:rPr>
              <w:t xml:space="preserve">(If </w:t>
            </w:r>
            <w:r w:rsidRPr="006049BC">
              <w:rPr>
                <w:rFonts w:eastAsia="Arial"/>
                <w:i/>
                <w:iCs/>
              </w:rPr>
              <w:lastRenderedPageBreak/>
              <w:t>abnormal)</w:t>
            </w:r>
          </w:p>
        </w:tc>
        <w:tc>
          <w:tcPr>
            <w:tcW w:w="2607" w:type="dxa"/>
            <w:tcBorders>
              <w:top w:val="single" w:sz="4" w:space="0" w:color="C0C0C0"/>
              <w:left w:val="single" w:sz="2" w:space="0" w:color="auto"/>
              <w:bottom w:val="single" w:sz="4" w:space="0" w:color="C0C0C0"/>
              <w:right w:val="single" w:sz="2" w:space="0" w:color="auto"/>
            </w:tcBorders>
            <w:vAlign w:val="center"/>
          </w:tcPr>
          <w:p w14:paraId="43E0EEF5" w14:textId="77777777" w:rsidR="00C30150" w:rsidRPr="006049BC" w:rsidRDefault="00C30150" w:rsidP="007D4282">
            <w:pPr>
              <w:spacing w:after="60"/>
              <w:rPr>
                <w:rFonts w:eastAsia="Arial"/>
              </w:rPr>
            </w:pPr>
            <w:r w:rsidRPr="006049BC">
              <w:rPr>
                <w:rFonts w:eastAsia="Arial"/>
              </w:rPr>
              <w:lastRenderedPageBreak/>
              <w:t>Thyroid stimulating hormone (TSH)</w:t>
            </w:r>
          </w:p>
        </w:tc>
      </w:tr>
      <w:tr w:rsidR="00C30150" w:rsidRPr="006049BC" w14:paraId="7A2EA54A"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449A613F" w14:textId="77777777" w:rsidR="00C30150" w:rsidRPr="006049BC" w:rsidRDefault="00C30150" w:rsidP="007D4282">
            <w:pPr>
              <w:spacing w:after="60"/>
              <w:rPr>
                <w:rFonts w:eastAsia="Arial"/>
              </w:rPr>
            </w:pPr>
            <w:r w:rsidRPr="006049BC">
              <w:rPr>
                <w:rFonts w:eastAsia="Arial"/>
              </w:rPr>
              <w:t>Absolute Neutrophil Count</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71917717" w14:textId="6AE115DE" w:rsidR="00C30150" w:rsidRPr="00B86F18" w:rsidRDefault="007D4282" w:rsidP="007D4282">
            <w:pPr>
              <w:spacing w:after="60"/>
              <w:rPr>
                <w:rFonts w:eastAsia="Arial"/>
              </w:rPr>
            </w:pPr>
            <w:r w:rsidRPr="006049BC">
              <w:rPr>
                <w:rFonts w:eastAsia="Arial"/>
              </w:rPr>
              <w:t>Uric Acid</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749298F3" w14:textId="77777777" w:rsidR="00C30150" w:rsidRPr="006049BC" w:rsidRDefault="00C30150" w:rsidP="007D4282">
            <w:pPr>
              <w:spacing w:after="60"/>
              <w:rPr>
                <w:rFonts w:eastAsia="Arial"/>
              </w:rPr>
            </w:pPr>
            <w:r w:rsidRPr="006049BC">
              <w:rPr>
                <w:rFonts w:eastAsia="Arial"/>
              </w:rPr>
              <w:t>Urine pregnancy test †</w:t>
            </w:r>
          </w:p>
        </w:tc>
        <w:tc>
          <w:tcPr>
            <w:tcW w:w="2607" w:type="dxa"/>
            <w:tcBorders>
              <w:top w:val="single" w:sz="4" w:space="0" w:color="C0C0C0"/>
              <w:left w:val="single" w:sz="2" w:space="0" w:color="auto"/>
              <w:bottom w:val="single" w:sz="4" w:space="0" w:color="C0C0C0"/>
              <w:right w:val="single" w:sz="2" w:space="0" w:color="auto"/>
            </w:tcBorders>
            <w:vAlign w:val="center"/>
          </w:tcPr>
          <w:p w14:paraId="37029C30" w14:textId="77777777" w:rsidR="00C30150" w:rsidRPr="006049BC" w:rsidDel="0096691A" w:rsidRDefault="00C30150" w:rsidP="007D4282">
            <w:pPr>
              <w:spacing w:after="60"/>
              <w:rPr>
                <w:rFonts w:eastAsia="Arial"/>
              </w:rPr>
            </w:pPr>
            <w:r w:rsidRPr="006049BC">
              <w:rPr>
                <w:rFonts w:eastAsia="Arial"/>
              </w:rPr>
              <w:t>Prothrombin time PT/INR</w:t>
            </w:r>
          </w:p>
        </w:tc>
      </w:tr>
      <w:tr w:rsidR="00C30150" w:rsidRPr="006049BC" w14:paraId="092FB818"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6A880F80" w14:textId="77777777" w:rsidR="00C30150" w:rsidRPr="006049BC" w:rsidRDefault="00C30150" w:rsidP="007D4282">
            <w:pPr>
              <w:spacing w:after="60"/>
              <w:rPr>
                <w:rFonts w:eastAsia="Arial"/>
              </w:rPr>
            </w:pPr>
            <w:r w:rsidRPr="006049BC">
              <w:rPr>
                <w:rFonts w:eastAsia="Arial"/>
              </w:rPr>
              <w:t>Absolute Lymphocyte Count</w:t>
            </w: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00C79904" w14:textId="72E5AA04" w:rsidR="00C30150" w:rsidRPr="006049BC" w:rsidRDefault="007D4282" w:rsidP="007D4282">
            <w:pPr>
              <w:spacing w:after="60"/>
              <w:rPr>
                <w:rFonts w:eastAsia="Arial"/>
                <w:i/>
                <w:iCs/>
              </w:rPr>
            </w:pPr>
            <w:r w:rsidRPr="006049BC">
              <w:rPr>
                <w:rFonts w:eastAsia="Arial"/>
              </w:rPr>
              <w:t>Calcium</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0445D711"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06586BE4" w14:textId="77777777" w:rsidR="00C30150" w:rsidRPr="006049BC" w:rsidRDefault="00C30150" w:rsidP="007D4282">
            <w:pPr>
              <w:spacing w:after="60"/>
              <w:rPr>
                <w:rFonts w:eastAsia="Arial"/>
              </w:rPr>
            </w:pPr>
            <w:r w:rsidRPr="006049BC">
              <w:rPr>
                <w:rFonts w:eastAsia="Arial"/>
              </w:rPr>
              <w:t>Partial Thromboplastin Time (PTT)</w:t>
            </w:r>
          </w:p>
        </w:tc>
      </w:tr>
      <w:tr w:rsidR="00C30150" w:rsidRPr="006049BC" w14:paraId="43C89A67"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7B6B5B73"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60A0358C" w14:textId="77777777" w:rsidR="00C30150" w:rsidRPr="006049BC" w:rsidRDefault="00C30150" w:rsidP="007D4282">
            <w:pPr>
              <w:spacing w:after="60"/>
              <w:rPr>
                <w:rFonts w:eastAsia="Arial"/>
              </w:rPr>
            </w:pPr>
            <w:r w:rsidRPr="006049BC">
              <w:rPr>
                <w:rFonts w:eastAsia="Arial"/>
              </w:rPr>
              <w:t>Chloride</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7D3335EA"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30A84E17" w14:textId="77777777" w:rsidR="00C30150" w:rsidRPr="006049BC" w:rsidRDefault="00C30150" w:rsidP="007D4282">
            <w:pPr>
              <w:spacing w:after="60"/>
              <w:rPr>
                <w:rFonts w:eastAsia="Arial"/>
              </w:rPr>
            </w:pPr>
          </w:p>
        </w:tc>
      </w:tr>
      <w:tr w:rsidR="00C30150" w:rsidRPr="006049BC" w14:paraId="7F1A1F51"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01D8374A"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5ECDCB80" w14:textId="77777777" w:rsidR="00C30150" w:rsidRPr="006049BC" w:rsidRDefault="00C30150" w:rsidP="007D4282">
            <w:pPr>
              <w:spacing w:after="60"/>
              <w:rPr>
                <w:rFonts w:eastAsia="Arial"/>
              </w:rPr>
            </w:pPr>
            <w:r w:rsidRPr="006049BC">
              <w:rPr>
                <w:rFonts w:eastAsia="Arial"/>
              </w:rPr>
              <w:t>Glucose</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1804E17E"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0E4B7026" w14:textId="77777777" w:rsidR="00C30150" w:rsidRPr="006049BC" w:rsidRDefault="00C30150" w:rsidP="007D4282">
            <w:pPr>
              <w:spacing w:after="60"/>
            </w:pPr>
          </w:p>
        </w:tc>
      </w:tr>
      <w:tr w:rsidR="00C30150" w:rsidRPr="006049BC" w14:paraId="54998E1F"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28306B80"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6498D7C1" w14:textId="77777777" w:rsidR="00C30150" w:rsidRPr="006049BC" w:rsidRDefault="00C30150" w:rsidP="007D4282">
            <w:pPr>
              <w:spacing w:after="60"/>
              <w:rPr>
                <w:rFonts w:eastAsia="Arial"/>
              </w:rPr>
            </w:pPr>
            <w:r w:rsidRPr="006049BC">
              <w:rPr>
                <w:rFonts w:eastAsia="Arial"/>
              </w:rPr>
              <w:t>Phosphorus</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5699E12D"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686061EC" w14:textId="77777777" w:rsidR="00C30150" w:rsidRPr="006049BC" w:rsidRDefault="00C30150" w:rsidP="007D4282">
            <w:pPr>
              <w:spacing w:after="60"/>
            </w:pPr>
          </w:p>
        </w:tc>
      </w:tr>
      <w:tr w:rsidR="00C30150" w:rsidRPr="006049BC" w14:paraId="6029F430"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21EE30FA"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49D9A802" w14:textId="5F1E118B" w:rsidR="00C30150" w:rsidRPr="006049BC" w:rsidRDefault="00C30150" w:rsidP="007D4282">
            <w:pPr>
              <w:spacing w:after="60"/>
              <w:rPr>
                <w:rFonts w:eastAsia="Arial"/>
              </w:rPr>
            </w:pPr>
            <w:r w:rsidRPr="006049BC">
              <w:rPr>
                <w:rFonts w:eastAsia="Arial"/>
              </w:rPr>
              <w:t>Potassium</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3E0F2F9D"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67A28089" w14:textId="1F93E142" w:rsidR="00C30150" w:rsidRPr="006049BC" w:rsidRDefault="00C30150" w:rsidP="007D4282">
            <w:pPr>
              <w:spacing w:after="60"/>
            </w:pPr>
          </w:p>
        </w:tc>
      </w:tr>
      <w:tr w:rsidR="00C30150" w:rsidRPr="006049BC" w14:paraId="3CE93339"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4489CF45"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75E1713D" w14:textId="77777777" w:rsidR="00C30150" w:rsidRPr="006049BC" w:rsidRDefault="00C30150" w:rsidP="007D4282">
            <w:pPr>
              <w:spacing w:after="60"/>
              <w:rPr>
                <w:rFonts w:eastAsia="Arial"/>
              </w:rPr>
            </w:pPr>
            <w:r w:rsidRPr="006049BC">
              <w:rPr>
                <w:rFonts w:eastAsia="Arial"/>
              </w:rPr>
              <w:t>Sodium</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64C235EE"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099BE692" w14:textId="073559B3" w:rsidR="00C30150" w:rsidRPr="006049BC" w:rsidRDefault="00C30150" w:rsidP="007D4282">
            <w:pPr>
              <w:spacing w:after="60"/>
            </w:pPr>
          </w:p>
        </w:tc>
      </w:tr>
      <w:tr w:rsidR="00C30150" w:rsidRPr="006049BC" w14:paraId="01562159"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595EF6C9"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2B2E5822" w14:textId="77777777" w:rsidR="00C30150" w:rsidRPr="006049BC" w:rsidRDefault="00C30150" w:rsidP="007D4282">
            <w:pPr>
              <w:spacing w:after="60"/>
              <w:rPr>
                <w:rFonts w:eastAsia="Arial"/>
              </w:rPr>
            </w:pPr>
            <w:r w:rsidRPr="006049BC">
              <w:rPr>
                <w:rFonts w:eastAsia="Arial"/>
              </w:rPr>
              <w:t>Creatinine</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2BF7E566"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602833BF" w14:textId="77777777" w:rsidR="00C30150" w:rsidRPr="006049BC" w:rsidRDefault="00C30150" w:rsidP="007D4282">
            <w:pPr>
              <w:spacing w:after="60"/>
            </w:pPr>
          </w:p>
        </w:tc>
      </w:tr>
      <w:tr w:rsidR="00C30150" w:rsidRPr="006049BC" w14:paraId="0C35909F"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604A0994"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135E6017" w14:textId="77777777" w:rsidR="00C30150" w:rsidRPr="006049BC" w:rsidRDefault="00C30150" w:rsidP="007D4282">
            <w:pPr>
              <w:spacing w:after="60"/>
              <w:rPr>
                <w:rFonts w:eastAsia="Arial"/>
              </w:rPr>
            </w:pPr>
            <w:r w:rsidRPr="006049BC">
              <w:rPr>
                <w:rFonts w:eastAsia="Arial"/>
              </w:rPr>
              <w:t>Magnesium</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269911D2"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594D795B" w14:textId="24BEEEC3" w:rsidR="00C30150" w:rsidRPr="006049BC" w:rsidRDefault="00C30150" w:rsidP="007D4282">
            <w:pPr>
              <w:spacing w:after="60"/>
            </w:pPr>
          </w:p>
        </w:tc>
      </w:tr>
      <w:tr w:rsidR="00C30150" w:rsidRPr="006049BC" w14:paraId="1CDFC057"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7DF9E133"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76415FA1" w14:textId="77777777" w:rsidR="00C30150" w:rsidRPr="006049BC" w:rsidRDefault="00C30150" w:rsidP="007D4282">
            <w:pPr>
              <w:spacing w:after="60"/>
              <w:rPr>
                <w:rFonts w:eastAsia="Arial"/>
              </w:rPr>
            </w:pPr>
            <w:r w:rsidRPr="006049BC">
              <w:rPr>
                <w:rFonts w:eastAsia="Arial"/>
              </w:rPr>
              <w:t>Total Bilirubin</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44FE984D"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7625A2B4" w14:textId="4BDA744C" w:rsidR="00C30150" w:rsidRPr="006049BC" w:rsidRDefault="00C30150" w:rsidP="007D4282">
            <w:pPr>
              <w:spacing w:after="60"/>
            </w:pPr>
          </w:p>
        </w:tc>
      </w:tr>
      <w:tr w:rsidR="00C30150" w:rsidRPr="006049BC" w14:paraId="3FDEFC82"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4EE28147"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6286590F" w14:textId="77777777" w:rsidR="00C30150" w:rsidRPr="006049BC" w:rsidRDefault="00C30150" w:rsidP="007D4282">
            <w:pPr>
              <w:spacing w:after="60"/>
              <w:rPr>
                <w:rFonts w:eastAsia="Arial"/>
              </w:rPr>
            </w:pPr>
            <w:r w:rsidRPr="006049BC">
              <w:rPr>
                <w:rFonts w:eastAsia="Arial"/>
              </w:rPr>
              <w:t xml:space="preserve">Direct Bilirubin </w:t>
            </w:r>
            <w:r w:rsidRPr="006049BC">
              <w:rPr>
                <w:rFonts w:eastAsia="Arial"/>
                <w:i/>
                <w:iCs/>
              </w:rPr>
              <w:t>(If total bilirubin is elevated above the upper limit of normal)</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57136D3D"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1F52A05E" w14:textId="77777777" w:rsidR="00C30150" w:rsidRPr="006049BC" w:rsidRDefault="00C30150" w:rsidP="007D4282">
            <w:pPr>
              <w:spacing w:after="60"/>
            </w:pPr>
          </w:p>
        </w:tc>
      </w:tr>
      <w:tr w:rsidR="00C30150" w:rsidRPr="006049BC" w14:paraId="61B59A8D"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6889D034" w14:textId="77777777" w:rsidR="00C30150" w:rsidRPr="006049BC" w:rsidRDefault="00C30150" w:rsidP="007D4282">
            <w:pPr>
              <w:spacing w:after="60"/>
            </w:pPr>
          </w:p>
        </w:tc>
        <w:tc>
          <w:tcPr>
            <w:tcW w:w="2620" w:type="dxa"/>
            <w:tcBorders>
              <w:top w:val="single" w:sz="4" w:space="0" w:color="C0C0C0"/>
              <w:left w:val="single" w:sz="2" w:space="0" w:color="auto"/>
              <w:bottom w:val="single" w:sz="4" w:space="0" w:color="C0C0C0"/>
              <w:right w:val="single" w:sz="2" w:space="0" w:color="auto"/>
            </w:tcBorders>
            <w:shd w:val="clear" w:color="auto" w:fill="auto"/>
            <w:vAlign w:val="center"/>
          </w:tcPr>
          <w:p w14:paraId="0A0557F3" w14:textId="77777777" w:rsidR="00C30150" w:rsidRPr="006049BC" w:rsidRDefault="00C30150" w:rsidP="007D4282">
            <w:pPr>
              <w:spacing w:after="60"/>
              <w:rPr>
                <w:rFonts w:eastAsia="Arial"/>
                <w:i/>
                <w:iCs/>
              </w:rPr>
            </w:pPr>
            <w:r w:rsidRPr="006049BC">
              <w:rPr>
                <w:rFonts w:eastAsia="Arial"/>
              </w:rPr>
              <w:t>Total protein</w:t>
            </w:r>
          </w:p>
        </w:tc>
        <w:tc>
          <w:tcPr>
            <w:tcW w:w="1790" w:type="dxa"/>
            <w:tcBorders>
              <w:top w:val="single" w:sz="4" w:space="0" w:color="C0C0C0"/>
              <w:left w:val="single" w:sz="2" w:space="0" w:color="auto"/>
              <w:bottom w:val="single" w:sz="4" w:space="0" w:color="C0C0C0"/>
              <w:right w:val="single" w:sz="2" w:space="0" w:color="auto"/>
            </w:tcBorders>
            <w:shd w:val="clear" w:color="auto" w:fill="auto"/>
            <w:vAlign w:val="center"/>
          </w:tcPr>
          <w:p w14:paraId="0A0BBED3" w14:textId="77777777" w:rsidR="00C30150" w:rsidRPr="006049BC" w:rsidRDefault="00C30150" w:rsidP="007D4282">
            <w:pPr>
              <w:spacing w:after="60"/>
            </w:pPr>
          </w:p>
        </w:tc>
        <w:tc>
          <w:tcPr>
            <w:tcW w:w="2607" w:type="dxa"/>
            <w:tcBorders>
              <w:top w:val="single" w:sz="4" w:space="0" w:color="C0C0C0"/>
              <w:left w:val="single" w:sz="2" w:space="0" w:color="auto"/>
              <w:bottom w:val="single" w:sz="4" w:space="0" w:color="C0C0C0"/>
              <w:right w:val="single" w:sz="2" w:space="0" w:color="auto"/>
            </w:tcBorders>
            <w:vAlign w:val="center"/>
          </w:tcPr>
          <w:p w14:paraId="7FA46B4E" w14:textId="77777777" w:rsidR="00C30150" w:rsidRPr="006049BC" w:rsidRDefault="00C30150" w:rsidP="007D4282">
            <w:pPr>
              <w:spacing w:after="60"/>
            </w:pPr>
          </w:p>
        </w:tc>
      </w:tr>
      <w:tr w:rsidR="00C30150" w:rsidRPr="006049BC" w14:paraId="61A149BF" w14:textId="77777777" w:rsidTr="007D4282">
        <w:tc>
          <w:tcPr>
            <w:tcW w:w="2337" w:type="dxa"/>
            <w:tcBorders>
              <w:top w:val="single" w:sz="4" w:space="0" w:color="C0C0C0"/>
              <w:left w:val="single" w:sz="2" w:space="0" w:color="auto"/>
              <w:bottom w:val="single" w:sz="4" w:space="0" w:color="C0C0C0"/>
              <w:right w:val="single" w:sz="2" w:space="0" w:color="auto"/>
            </w:tcBorders>
            <w:shd w:val="clear" w:color="auto" w:fill="auto"/>
            <w:vAlign w:val="center"/>
          </w:tcPr>
          <w:p w14:paraId="0EF6FFF2" w14:textId="77777777" w:rsidR="00C30150" w:rsidRPr="006049BC" w:rsidRDefault="00C30150" w:rsidP="007D4282">
            <w:pPr>
              <w:spacing w:after="60"/>
            </w:pPr>
          </w:p>
        </w:tc>
        <w:tc>
          <w:tcPr>
            <w:tcW w:w="2620" w:type="dxa"/>
            <w:tcBorders>
              <w:top w:val="single" w:sz="4" w:space="0" w:color="C0C0C0"/>
              <w:left w:val="single" w:sz="2" w:space="0" w:color="auto"/>
              <w:bottom w:val="single" w:sz="2" w:space="0" w:color="auto"/>
              <w:right w:val="single" w:sz="2" w:space="0" w:color="auto"/>
            </w:tcBorders>
            <w:shd w:val="clear" w:color="auto" w:fill="auto"/>
            <w:vAlign w:val="center"/>
          </w:tcPr>
          <w:p w14:paraId="34C5AFE5" w14:textId="77777777" w:rsidR="00C30150" w:rsidRPr="006049BC" w:rsidRDefault="00C30150" w:rsidP="007D4282">
            <w:pPr>
              <w:spacing w:after="60"/>
              <w:rPr>
                <w:rFonts w:eastAsia="Arial"/>
              </w:rPr>
            </w:pPr>
            <w:r w:rsidRPr="006049BC">
              <w:rPr>
                <w:rFonts w:eastAsia="Arial"/>
              </w:rPr>
              <w:t>Blood Urea Nitrogen</w:t>
            </w:r>
          </w:p>
        </w:tc>
        <w:tc>
          <w:tcPr>
            <w:tcW w:w="1790" w:type="dxa"/>
            <w:tcBorders>
              <w:top w:val="single" w:sz="4" w:space="0" w:color="C0C0C0"/>
              <w:left w:val="single" w:sz="2" w:space="0" w:color="auto"/>
              <w:bottom w:val="single" w:sz="2" w:space="0" w:color="auto"/>
              <w:right w:val="single" w:sz="2" w:space="0" w:color="auto"/>
            </w:tcBorders>
            <w:shd w:val="clear" w:color="auto" w:fill="auto"/>
            <w:vAlign w:val="center"/>
          </w:tcPr>
          <w:p w14:paraId="1EF9BAE3" w14:textId="77777777" w:rsidR="00C30150" w:rsidRPr="006049BC" w:rsidRDefault="00C30150" w:rsidP="007D4282">
            <w:pPr>
              <w:spacing w:after="60"/>
            </w:pPr>
          </w:p>
        </w:tc>
        <w:tc>
          <w:tcPr>
            <w:tcW w:w="2607" w:type="dxa"/>
            <w:tcBorders>
              <w:top w:val="single" w:sz="4" w:space="0" w:color="C0C0C0"/>
              <w:left w:val="single" w:sz="2" w:space="0" w:color="auto"/>
              <w:bottom w:val="single" w:sz="2" w:space="0" w:color="auto"/>
              <w:right w:val="single" w:sz="2" w:space="0" w:color="auto"/>
            </w:tcBorders>
            <w:vAlign w:val="center"/>
          </w:tcPr>
          <w:p w14:paraId="6D835002" w14:textId="77777777" w:rsidR="00C30150" w:rsidRPr="006049BC" w:rsidRDefault="00C30150" w:rsidP="007D4282">
            <w:pPr>
              <w:spacing w:after="60"/>
            </w:pPr>
          </w:p>
        </w:tc>
      </w:tr>
      <w:tr w:rsidR="00C30150" w:rsidRPr="006049BC" w14:paraId="544D359A" w14:textId="77777777" w:rsidTr="007D4282">
        <w:tc>
          <w:tcPr>
            <w:tcW w:w="0" w:type="auto"/>
            <w:gridSpan w:val="4"/>
            <w:tcBorders>
              <w:top w:val="single" w:sz="2" w:space="0" w:color="auto"/>
              <w:left w:val="single" w:sz="2" w:space="0" w:color="auto"/>
              <w:bottom w:val="single" w:sz="2" w:space="0" w:color="auto"/>
              <w:right w:val="single" w:sz="2" w:space="0" w:color="auto"/>
            </w:tcBorders>
            <w:shd w:val="clear" w:color="auto" w:fill="auto"/>
            <w:vAlign w:val="center"/>
          </w:tcPr>
          <w:p w14:paraId="03970952" w14:textId="77777777" w:rsidR="00C30150" w:rsidRPr="006049BC" w:rsidRDefault="00C30150" w:rsidP="007D4282">
            <w:pPr>
              <w:spacing w:after="60"/>
              <w:rPr>
                <w:rFonts w:eastAsia="Arial"/>
              </w:rPr>
            </w:pPr>
            <w:r w:rsidRPr="006049BC">
              <w:rPr>
                <w:rFonts w:eastAsia="Arial"/>
              </w:rPr>
              <w:t>† Done on all women of child-bearing potential</w:t>
            </w:r>
          </w:p>
        </w:tc>
      </w:tr>
      <w:bookmarkEnd w:id="61"/>
    </w:tbl>
    <w:p w14:paraId="1FF8E23E" w14:textId="4444690C" w:rsidR="00F6477A" w:rsidRDefault="00F6477A" w:rsidP="00F6477A">
      <w:pPr>
        <w:widowControl/>
      </w:pPr>
    </w:p>
    <w:p w14:paraId="6809EA4B" w14:textId="77777777" w:rsidR="009E246E" w:rsidRPr="007300F3" w:rsidRDefault="009E246E" w:rsidP="009E246E">
      <w:pPr>
        <w:suppressAutoHyphens/>
      </w:pPr>
    </w:p>
    <w:p w14:paraId="5F6E273F" w14:textId="77777777" w:rsidR="009E246E" w:rsidRPr="00500F6B" w:rsidRDefault="009E246E" w:rsidP="00F77A87">
      <w:pPr>
        <w:pStyle w:val="Heading1"/>
      </w:pPr>
      <w:bookmarkStart w:id="80" w:name="_Toc318813016"/>
      <w:bookmarkStart w:id="81" w:name="_Toc39157059"/>
      <w:r w:rsidRPr="00500F6B">
        <w:t>DOSING DELAYS/DOSE MODIFICATIONS</w:t>
      </w:r>
      <w:bookmarkEnd w:id="80"/>
      <w:bookmarkEnd w:id="81"/>
    </w:p>
    <w:p w14:paraId="1FE47A39" w14:textId="77777777" w:rsidR="009E246E" w:rsidRPr="007300F3" w:rsidRDefault="009E246E" w:rsidP="009E246E"/>
    <w:p w14:paraId="1B31AA7C" w14:textId="77777777" w:rsidR="009E246E" w:rsidRPr="007300F3" w:rsidRDefault="009E246E" w:rsidP="009E246E">
      <w:r w:rsidRPr="007300F3">
        <w:rPr>
          <w:i/>
        </w:rPr>
        <w:t>Treatment plans should explicitly identify when treatment (typically dose) modifications are appropriate.  Treatment modifications/dosing delays and the factors predicating treatment modification should be explicit and clear.  If dose modifications or treatment delays are anticipated, please provide a dose de-escalation schema.</w:t>
      </w:r>
    </w:p>
    <w:p w14:paraId="5B661F5A" w14:textId="77777777" w:rsidR="009E246E" w:rsidRPr="007300F3" w:rsidRDefault="009E246E" w:rsidP="009E246E"/>
    <w:p w14:paraId="77CDA465" w14:textId="77777777" w:rsidR="00130327" w:rsidRDefault="009E246E" w:rsidP="009E246E">
      <w:pPr>
        <w:widowControl/>
        <w:rPr>
          <w:i/>
        </w:rPr>
      </w:pPr>
      <w:r w:rsidRPr="007300F3">
        <w:rPr>
          <w:i/>
        </w:rPr>
        <w:t>The following format for an orally available agent is provided as an example and should be modified as appropriate for this protocol</w:t>
      </w:r>
      <w:r w:rsidR="00DC1C64">
        <w:rPr>
          <w:i/>
        </w:rPr>
        <w:t xml:space="preserve">.  </w:t>
      </w:r>
    </w:p>
    <w:p w14:paraId="2728BBB1" w14:textId="77777777" w:rsidR="00130327" w:rsidRDefault="00130327" w:rsidP="009E246E">
      <w:pPr>
        <w:widowControl/>
        <w:rPr>
          <w:i/>
        </w:rPr>
      </w:pPr>
    </w:p>
    <w:p w14:paraId="60B538A9" w14:textId="77777777" w:rsidR="009E246E" w:rsidRPr="008015AD" w:rsidRDefault="00DC1C64" w:rsidP="009E246E">
      <w:pPr>
        <w:widowControl/>
        <w:rPr>
          <w:i/>
          <w:color w:val="auto"/>
        </w:rPr>
      </w:pPr>
      <w:r w:rsidRPr="008015AD">
        <w:rPr>
          <w:i/>
          <w:color w:val="auto"/>
          <w:u w:val="single"/>
        </w:rPr>
        <w:t xml:space="preserve">If there is an </w:t>
      </w:r>
      <w:r w:rsidRPr="008015AD">
        <w:rPr>
          <w:b/>
          <w:i/>
          <w:color w:val="auto"/>
          <w:u w:val="single"/>
        </w:rPr>
        <w:t>agent-specific protocol template</w:t>
      </w:r>
      <w:r w:rsidR="007F1622" w:rsidRPr="008015AD">
        <w:rPr>
          <w:i/>
          <w:color w:val="auto"/>
          <w:u w:val="single"/>
        </w:rPr>
        <w:t xml:space="preserve"> available from CTEP</w:t>
      </w:r>
      <w:r w:rsidRPr="008015AD">
        <w:rPr>
          <w:i/>
          <w:color w:val="auto"/>
          <w:u w:val="single"/>
        </w:rPr>
        <w:t>, please refer to it for the most current dose modification</w:t>
      </w:r>
      <w:r w:rsidR="007F1622" w:rsidRPr="008015AD">
        <w:rPr>
          <w:i/>
          <w:color w:val="auto"/>
          <w:u w:val="single"/>
        </w:rPr>
        <w:t xml:space="preserve"> guidelines for that agent</w:t>
      </w:r>
      <w:r w:rsidRPr="008015AD">
        <w:rPr>
          <w:i/>
          <w:color w:val="auto"/>
          <w:u w:val="single"/>
        </w:rPr>
        <w:t>.</w:t>
      </w:r>
    </w:p>
    <w:p w14:paraId="234B908D" w14:textId="77777777" w:rsidR="009E246E" w:rsidRPr="007300F3" w:rsidRDefault="009E246E" w:rsidP="009E246E">
      <w:pPr>
        <w:widowControl/>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610"/>
        <w:gridCol w:w="4750"/>
      </w:tblGrid>
      <w:tr w:rsidR="009E246E" w:rsidRPr="00C023DD" w14:paraId="19350464" w14:textId="77777777" w:rsidTr="0067469D">
        <w:tc>
          <w:tcPr>
            <w:tcW w:w="2970" w:type="dxa"/>
          </w:tcPr>
          <w:p w14:paraId="24F52CF1"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C023DD">
              <w:rPr>
                <w:b/>
              </w:rPr>
              <w:t>Dose Level</w:t>
            </w:r>
          </w:p>
        </w:tc>
        <w:tc>
          <w:tcPr>
            <w:tcW w:w="3060" w:type="dxa"/>
          </w:tcPr>
          <w:p w14:paraId="6CC9EA79"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C023DD">
              <w:rPr>
                <w:b/>
                <w:i/>
              </w:rPr>
              <w:t>[Agent Name]</w:t>
            </w:r>
            <w:r w:rsidRPr="00C023DD">
              <w:rPr>
                <w:b/>
              </w:rPr>
              <w:t xml:space="preserve"> Dose</w:t>
            </w:r>
          </w:p>
        </w:tc>
      </w:tr>
      <w:tr w:rsidR="009E246E" w:rsidRPr="00C023DD" w14:paraId="0A238C52" w14:textId="77777777" w:rsidTr="0067469D">
        <w:tc>
          <w:tcPr>
            <w:tcW w:w="2970" w:type="dxa"/>
            <w:vAlign w:val="center"/>
          </w:tcPr>
          <w:p w14:paraId="21F6417A"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-2</w:t>
            </w:r>
          </w:p>
        </w:tc>
        <w:tc>
          <w:tcPr>
            <w:tcW w:w="3060" w:type="dxa"/>
          </w:tcPr>
          <w:p w14:paraId="7F3AB44B"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14:paraId="21004B8F" w14:textId="77777777" w:rsidTr="0067469D">
        <w:tc>
          <w:tcPr>
            <w:tcW w:w="2970" w:type="dxa"/>
            <w:vAlign w:val="center"/>
          </w:tcPr>
          <w:p w14:paraId="10CAEEFF"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-1</w:t>
            </w:r>
          </w:p>
        </w:tc>
        <w:tc>
          <w:tcPr>
            <w:tcW w:w="3060" w:type="dxa"/>
          </w:tcPr>
          <w:p w14:paraId="543F71DF"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14:paraId="54C4D3D3" w14:textId="77777777" w:rsidTr="0067469D">
        <w:tc>
          <w:tcPr>
            <w:tcW w:w="2970" w:type="dxa"/>
            <w:vAlign w:val="center"/>
          </w:tcPr>
          <w:p w14:paraId="235F74BC"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0</w:t>
            </w:r>
          </w:p>
        </w:tc>
        <w:tc>
          <w:tcPr>
            <w:tcW w:w="3060" w:type="dxa"/>
          </w:tcPr>
          <w:p w14:paraId="200E0439"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i/>
              </w:rPr>
            </w:pPr>
            <w:r w:rsidRPr="00C023DD">
              <w:rPr>
                <w:i/>
              </w:rPr>
              <w:t>XX mg, schedule</w:t>
            </w:r>
          </w:p>
        </w:tc>
      </w:tr>
      <w:tr w:rsidR="009E246E" w:rsidRPr="00C023DD" w14:paraId="02CF1990" w14:textId="77777777" w:rsidTr="0067469D">
        <w:tc>
          <w:tcPr>
            <w:tcW w:w="2970" w:type="dxa"/>
            <w:vAlign w:val="center"/>
          </w:tcPr>
          <w:p w14:paraId="1DFF2CAE"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+1</w:t>
            </w:r>
          </w:p>
        </w:tc>
        <w:tc>
          <w:tcPr>
            <w:tcW w:w="3060" w:type="dxa"/>
          </w:tcPr>
          <w:p w14:paraId="6161DFAF"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14:paraId="299EBB31" w14:textId="77777777" w:rsidTr="0067469D">
        <w:tc>
          <w:tcPr>
            <w:tcW w:w="2970" w:type="dxa"/>
            <w:vAlign w:val="center"/>
          </w:tcPr>
          <w:p w14:paraId="5E146CBF"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+2</w:t>
            </w:r>
          </w:p>
        </w:tc>
        <w:tc>
          <w:tcPr>
            <w:tcW w:w="3060" w:type="dxa"/>
          </w:tcPr>
          <w:p w14:paraId="509CC783"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14:paraId="77400D55" w14:textId="77777777" w:rsidTr="0067469D">
        <w:tc>
          <w:tcPr>
            <w:tcW w:w="2970" w:type="dxa"/>
            <w:vAlign w:val="center"/>
          </w:tcPr>
          <w:p w14:paraId="49800F08"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+3</w:t>
            </w:r>
          </w:p>
        </w:tc>
        <w:tc>
          <w:tcPr>
            <w:tcW w:w="3060" w:type="dxa"/>
          </w:tcPr>
          <w:p w14:paraId="50CD83A4" w14:textId="77777777"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bl>
    <w:p w14:paraId="6F4C5F27" w14:textId="77777777" w:rsidR="009E246E" w:rsidRPr="007300F3" w:rsidRDefault="009E246E" w:rsidP="009E246E">
      <w:pPr>
        <w:widowControl/>
      </w:pPr>
    </w:p>
    <w:p w14:paraId="5FEB3CF3" w14:textId="77777777" w:rsidR="009E246E" w:rsidRPr="007300F3" w:rsidRDefault="009E246E" w:rsidP="009E246E">
      <w:pPr>
        <w:widowControl/>
      </w:pPr>
      <w:r w:rsidRPr="007300F3">
        <w:rPr>
          <w:b/>
          <w:i/>
        </w:rPr>
        <w:t>Note:</w:t>
      </w:r>
      <w:r w:rsidRPr="007300F3">
        <w:rPr>
          <w:i/>
        </w:rPr>
        <w:t xml:space="preserve">  All treatment modifications must be expressed as a specific dose or amount rather than as a percentage of the starting or previous dose.</w:t>
      </w:r>
    </w:p>
    <w:p w14:paraId="24D3E0A6" w14:textId="70968C4D" w:rsidR="009E246E" w:rsidRPr="007300F3" w:rsidRDefault="009E246E" w:rsidP="009E246E">
      <w:pPr>
        <w:rPr>
          <w:i/>
        </w:rPr>
      </w:pPr>
      <w:r>
        <w:rPr>
          <w:i/>
          <w:highlight w:val="cyan"/>
        </w:rPr>
        <w:t>For combination studies, d</w:t>
      </w:r>
      <w:r w:rsidRPr="00E02865">
        <w:rPr>
          <w:i/>
          <w:highlight w:val="cyan"/>
        </w:rPr>
        <w:t xml:space="preserve">ose modifications/treatment delays for </w:t>
      </w:r>
      <w:r w:rsidR="0030289C">
        <w:rPr>
          <w:i/>
          <w:highlight w:val="cyan"/>
        </w:rPr>
        <w:t>[Drug 1, 2, etc.</w:t>
      </w:r>
      <w:r w:rsidRPr="003B2A36">
        <w:rPr>
          <w:i/>
          <w:highlight w:val="cyan"/>
        </w:rPr>
        <w:t>]</w:t>
      </w:r>
      <w:r w:rsidRPr="00E02865">
        <w:rPr>
          <w:i/>
          <w:highlight w:val="cyan"/>
        </w:rPr>
        <w:t xml:space="preserve"> and </w:t>
      </w:r>
      <w:r w:rsidRPr="003B2A36">
        <w:rPr>
          <w:i/>
          <w:highlight w:val="cyan"/>
        </w:rPr>
        <w:t>[Other Agent(s)]</w:t>
      </w:r>
      <w:r w:rsidRPr="00E02865">
        <w:rPr>
          <w:i/>
          <w:highlight w:val="cyan"/>
        </w:rPr>
        <w:t xml:space="preserve"> may be presented separately or together, as appropriate.  Use of a table format is recommended if applicable.</w:t>
      </w:r>
    </w:p>
    <w:p w14:paraId="6F5E0B4E" w14:textId="77777777" w:rsidR="009E246E" w:rsidRDefault="009E246E" w:rsidP="009E246E">
      <w:pPr>
        <w:suppressAutoHyphens/>
      </w:pPr>
    </w:p>
    <w:p w14:paraId="05E4A8B9" w14:textId="77777777" w:rsidR="009E246E" w:rsidRPr="00345F89" w:rsidRDefault="009E246E" w:rsidP="009E246E">
      <w:pPr>
        <w:suppressAutoHyphens/>
        <w:rPr>
          <w:i/>
        </w:rPr>
      </w:pPr>
      <w:r w:rsidRPr="00345F89">
        <w:rPr>
          <w:i/>
        </w:rPr>
        <w:t>Below are dose modification tables for the following adverse events:  nausea, vomiting, diarrhea, neutropenia, and thrombocytopenia.  Please use as appropriate.  In addition, for your conv</w:t>
      </w:r>
      <w:r>
        <w:rPr>
          <w:i/>
        </w:rPr>
        <w:t>en</w:t>
      </w:r>
      <w:r w:rsidRPr="00345F89">
        <w:rPr>
          <w:i/>
        </w:rPr>
        <w:t>ience, a blank dose modification table has been provided.</w:t>
      </w:r>
      <w:r>
        <w:rPr>
          <w:i/>
        </w:rPr>
        <w:t xml:space="preserve">  Note in the text that if a patient experiences several adverse events and there are conflicting recommendations, the investigator should use the recommended dose adjustment that reduces the dose to the lowest level.</w:t>
      </w:r>
    </w:p>
    <w:p w14:paraId="30297E93" w14:textId="77777777"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4"/>
        <w:gridCol w:w="3568"/>
        <w:gridCol w:w="3568"/>
      </w:tblGrid>
      <w:tr w:rsidR="009E246E" w:rsidRPr="00C023DD" w14:paraId="606E0746" w14:textId="77777777" w:rsidTr="0067469D">
        <w:trPr>
          <w:tblHeader/>
        </w:trPr>
        <w:tc>
          <w:tcPr>
            <w:tcW w:w="2224" w:type="dxa"/>
            <w:shd w:val="clear" w:color="auto" w:fill="auto"/>
            <w:vAlign w:val="center"/>
          </w:tcPr>
          <w:p w14:paraId="42E99E2D"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Nausea</w:t>
            </w:r>
          </w:p>
        </w:tc>
        <w:tc>
          <w:tcPr>
            <w:tcW w:w="3568" w:type="dxa"/>
            <w:shd w:val="clear" w:color="auto" w:fill="auto"/>
            <w:vAlign w:val="center"/>
          </w:tcPr>
          <w:p w14:paraId="1765F6D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8" w:type="dxa"/>
            <w:shd w:val="clear" w:color="auto" w:fill="auto"/>
            <w:vAlign w:val="center"/>
          </w:tcPr>
          <w:p w14:paraId="3DBB95C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04512BAC" w14:textId="77777777" w:rsidTr="0067469D">
        <w:tc>
          <w:tcPr>
            <w:tcW w:w="2224" w:type="dxa"/>
            <w:shd w:val="clear" w:color="auto" w:fill="auto"/>
            <w:vAlign w:val="center"/>
          </w:tcPr>
          <w:p w14:paraId="7819FEAA"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 Grade 1</w:t>
            </w:r>
          </w:p>
        </w:tc>
        <w:tc>
          <w:tcPr>
            <w:tcW w:w="3568" w:type="dxa"/>
            <w:shd w:val="clear" w:color="auto" w:fill="auto"/>
          </w:tcPr>
          <w:p w14:paraId="184BB1BA"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No change in dose</w:t>
            </w:r>
          </w:p>
        </w:tc>
        <w:tc>
          <w:tcPr>
            <w:tcW w:w="3568" w:type="dxa"/>
            <w:shd w:val="clear" w:color="auto" w:fill="auto"/>
          </w:tcPr>
          <w:p w14:paraId="2AEDEAB0"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14:paraId="48FE4CD4" w14:textId="77777777" w:rsidTr="0067469D">
        <w:tc>
          <w:tcPr>
            <w:tcW w:w="2224" w:type="dxa"/>
            <w:shd w:val="clear" w:color="auto" w:fill="auto"/>
            <w:vAlign w:val="center"/>
          </w:tcPr>
          <w:p w14:paraId="39050EC5"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2</w:t>
            </w:r>
          </w:p>
        </w:tc>
        <w:tc>
          <w:tcPr>
            <w:tcW w:w="3568" w:type="dxa"/>
            <w:shd w:val="clear" w:color="auto" w:fill="auto"/>
          </w:tcPr>
          <w:p w14:paraId="121478A1"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 until ≤ Grade 1.  Resume at same dose level.</w:t>
            </w:r>
          </w:p>
        </w:tc>
        <w:tc>
          <w:tcPr>
            <w:tcW w:w="3568" w:type="dxa"/>
            <w:shd w:val="clear" w:color="auto" w:fill="auto"/>
          </w:tcPr>
          <w:p w14:paraId="366482E5"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14:paraId="1ABB460C" w14:textId="77777777" w:rsidTr="0067469D">
        <w:tc>
          <w:tcPr>
            <w:tcW w:w="2224" w:type="dxa"/>
            <w:shd w:val="clear" w:color="auto" w:fill="auto"/>
            <w:vAlign w:val="center"/>
          </w:tcPr>
          <w:p w14:paraId="5ED63F59"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3</w:t>
            </w:r>
          </w:p>
        </w:tc>
        <w:tc>
          <w:tcPr>
            <w:tcW w:w="3568" w:type="dxa"/>
            <w:shd w:val="clear" w:color="auto" w:fill="auto"/>
          </w:tcPr>
          <w:p w14:paraId="5C492D78"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w:t>
            </w:r>
            <w:r w:rsidRPr="00C023DD">
              <w:rPr>
                <w:vertAlign w:val="superscript"/>
              </w:rPr>
              <w:t>*</w:t>
            </w:r>
            <w:r w:rsidRPr="004C65CC">
              <w:t xml:space="preserve"> until &lt; Grade 2.  Resume at one dose level lower, if indicated.</w:t>
            </w:r>
            <w:r w:rsidRPr="00C023DD">
              <w:rPr>
                <w:vertAlign w:val="superscript"/>
              </w:rPr>
              <w:t>**</w:t>
            </w:r>
          </w:p>
        </w:tc>
        <w:tc>
          <w:tcPr>
            <w:tcW w:w="3568" w:type="dxa"/>
            <w:shd w:val="clear" w:color="auto" w:fill="auto"/>
          </w:tcPr>
          <w:p w14:paraId="7E624342"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r w:rsidRPr="00C023DD">
              <w:rPr>
                <w:highlight w:val="cyan"/>
                <w:vertAlign w:val="superscript"/>
              </w:rPr>
              <w:t>**</w:t>
            </w:r>
          </w:p>
        </w:tc>
      </w:tr>
      <w:tr w:rsidR="009E246E" w:rsidRPr="00C023DD" w14:paraId="55D91DC2" w14:textId="77777777" w:rsidTr="0067469D">
        <w:tc>
          <w:tcPr>
            <w:tcW w:w="2224" w:type="dxa"/>
            <w:shd w:val="clear" w:color="auto" w:fill="auto"/>
            <w:vAlign w:val="center"/>
          </w:tcPr>
          <w:p w14:paraId="1D7AF2A2"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4</w:t>
            </w:r>
          </w:p>
        </w:tc>
        <w:tc>
          <w:tcPr>
            <w:tcW w:w="3568" w:type="dxa"/>
            <w:shd w:val="clear" w:color="auto" w:fill="auto"/>
          </w:tcPr>
          <w:p w14:paraId="10BAF424"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Off protocol therapy</w:t>
            </w:r>
          </w:p>
        </w:tc>
        <w:tc>
          <w:tcPr>
            <w:tcW w:w="3568" w:type="dxa"/>
            <w:shd w:val="clear" w:color="auto" w:fill="auto"/>
          </w:tcPr>
          <w:p w14:paraId="6F34C0E6"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14:paraId="4B702C07" w14:textId="77777777" w:rsidTr="0067469D">
        <w:tc>
          <w:tcPr>
            <w:tcW w:w="9360" w:type="dxa"/>
            <w:gridSpan w:val="3"/>
            <w:shd w:val="clear" w:color="auto" w:fill="auto"/>
          </w:tcPr>
          <w:p w14:paraId="05576C07"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a delay of &gt;2 weeks should go off protocol therapy.</w:t>
            </w:r>
          </w:p>
          <w:p w14:paraId="05D80623"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&gt; two dose reductions should go off protocol therapy.</w:t>
            </w:r>
          </w:p>
        </w:tc>
      </w:tr>
      <w:tr w:rsidR="009E246E" w:rsidRPr="00C023DD" w14:paraId="61A65B12" w14:textId="77777777" w:rsidTr="0067469D">
        <w:tc>
          <w:tcPr>
            <w:tcW w:w="9360" w:type="dxa"/>
            <w:gridSpan w:val="3"/>
            <w:shd w:val="clear" w:color="auto" w:fill="auto"/>
          </w:tcPr>
          <w:p w14:paraId="2955F50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 xml:space="preserve">Recommended management:  </w:t>
            </w:r>
            <w:r w:rsidRPr="00C023DD">
              <w:t>antiemetics.</w:t>
            </w:r>
          </w:p>
        </w:tc>
      </w:tr>
    </w:tbl>
    <w:p w14:paraId="4600A498" w14:textId="77777777" w:rsidR="009E246E" w:rsidRDefault="009E246E" w:rsidP="009E246E">
      <w:pPr>
        <w:suppressAutoHyphens/>
      </w:pPr>
    </w:p>
    <w:p w14:paraId="21B73A01" w14:textId="77777777"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14:paraId="24172F4D" w14:textId="77777777" w:rsidTr="0067469D">
        <w:trPr>
          <w:tblHeader/>
        </w:trPr>
        <w:tc>
          <w:tcPr>
            <w:tcW w:w="2226" w:type="dxa"/>
            <w:shd w:val="clear" w:color="auto" w:fill="auto"/>
            <w:vAlign w:val="center"/>
          </w:tcPr>
          <w:p w14:paraId="0D390997"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Vomiting</w:t>
            </w:r>
          </w:p>
        </w:tc>
        <w:tc>
          <w:tcPr>
            <w:tcW w:w="3567" w:type="dxa"/>
            <w:shd w:val="clear" w:color="auto" w:fill="auto"/>
            <w:vAlign w:val="center"/>
          </w:tcPr>
          <w:p w14:paraId="6031956F"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693EAA46"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42320984" w14:textId="77777777" w:rsidTr="0067469D">
        <w:tc>
          <w:tcPr>
            <w:tcW w:w="2226" w:type="dxa"/>
            <w:shd w:val="clear" w:color="auto" w:fill="auto"/>
            <w:vAlign w:val="center"/>
          </w:tcPr>
          <w:p w14:paraId="287E57B8"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 Grade 1</w:t>
            </w:r>
          </w:p>
        </w:tc>
        <w:tc>
          <w:tcPr>
            <w:tcW w:w="3567" w:type="dxa"/>
            <w:shd w:val="clear" w:color="auto" w:fill="auto"/>
          </w:tcPr>
          <w:p w14:paraId="11F7F0E8"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No change in dose</w:t>
            </w:r>
          </w:p>
        </w:tc>
        <w:tc>
          <w:tcPr>
            <w:tcW w:w="3567" w:type="dxa"/>
            <w:shd w:val="clear" w:color="auto" w:fill="auto"/>
          </w:tcPr>
          <w:p w14:paraId="6FE1BD8F"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14:paraId="3FDD19A9" w14:textId="77777777" w:rsidTr="0067469D">
        <w:tc>
          <w:tcPr>
            <w:tcW w:w="2226" w:type="dxa"/>
            <w:shd w:val="clear" w:color="auto" w:fill="auto"/>
            <w:vAlign w:val="center"/>
          </w:tcPr>
          <w:p w14:paraId="14A3DC74"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2</w:t>
            </w:r>
          </w:p>
        </w:tc>
        <w:tc>
          <w:tcPr>
            <w:tcW w:w="3567" w:type="dxa"/>
            <w:shd w:val="clear" w:color="auto" w:fill="auto"/>
          </w:tcPr>
          <w:p w14:paraId="6D4D1D43"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 until ≤ Grade 1.  Resume at same dose level.</w:t>
            </w:r>
          </w:p>
        </w:tc>
        <w:tc>
          <w:tcPr>
            <w:tcW w:w="3567" w:type="dxa"/>
            <w:shd w:val="clear" w:color="auto" w:fill="auto"/>
          </w:tcPr>
          <w:p w14:paraId="42688C5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14:paraId="1848610B" w14:textId="77777777" w:rsidTr="0067469D">
        <w:tc>
          <w:tcPr>
            <w:tcW w:w="2226" w:type="dxa"/>
            <w:shd w:val="clear" w:color="auto" w:fill="auto"/>
            <w:vAlign w:val="center"/>
          </w:tcPr>
          <w:p w14:paraId="202E2E61"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3</w:t>
            </w:r>
          </w:p>
        </w:tc>
        <w:tc>
          <w:tcPr>
            <w:tcW w:w="3567" w:type="dxa"/>
            <w:shd w:val="clear" w:color="auto" w:fill="auto"/>
          </w:tcPr>
          <w:p w14:paraId="26B60BBE"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w:t>
            </w:r>
            <w:r w:rsidRPr="00C023DD">
              <w:rPr>
                <w:vertAlign w:val="superscript"/>
              </w:rPr>
              <w:t>*</w:t>
            </w:r>
            <w:r w:rsidRPr="004C65CC">
              <w:t xml:space="preserve"> until &lt; Grade 2.  Resume at one dose level lower, if indicated.</w:t>
            </w:r>
            <w:r w:rsidRPr="00C023DD">
              <w:rPr>
                <w:vertAlign w:val="superscript"/>
              </w:rPr>
              <w:t>**</w:t>
            </w:r>
          </w:p>
        </w:tc>
        <w:tc>
          <w:tcPr>
            <w:tcW w:w="3567" w:type="dxa"/>
            <w:shd w:val="clear" w:color="auto" w:fill="auto"/>
          </w:tcPr>
          <w:p w14:paraId="30ED3CF5"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r w:rsidRPr="00C023DD">
              <w:rPr>
                <w:highlight w:val="cyan"/>
                <w:vertAlign w:val="superscript"/>
              </w:rPr>
              <w:t>**</w:t>
            </w:r>
          </w:p>
        </w:tc>
      </w:tr>
      <w:tr w:rsidR="009E246E" w:rsidRPr="00C023DD" w14:paraId="4AF21FB4" w14:textId="77777777" w:rsidTr="0067469D">
        <w:tc>
          <w:tcPr>
            <w:tcW w:w="2226" w:type="dxa"/>
            <w:shd w:val="clear" w:color="auto" w:fill="auto"/>
            <w:vAlign w:val="center"/>
          </w:tcPr>
          <w:p w14:paraId="2BBF94E6"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4</w:t>
            </w:r>
          </w:p>
        </w:tc>
        <w:tc>
          <w:tcPr>
            <w:tcW w:w="3567" w:type="dxa"/>
            <w:shd w:val="clear" w:color="auto" w:fill="auto"/>
          </w:tcPr>
          <w:p w14:paraId="6FC01458"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Off protocol therapy</w:t>
            </w:r>
          </w:p>
        </w:tc>
        <w:tc>
          <w:tcPr>
            <w:tcW w:w="3567" w:type="dxa"/>
            <w:shd w:val="clear" w:color="auto" w:fill="auto"/>
          </w:tcPr>
          <w:p w14:paraId="36D9572D"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14:paraId="1BF446D2" w14:textId="77777777" w:rsidTr="0067469D">
        <w:tc>
          <w:tcPr>
            <w:tcW w:w="9360" w:type="dxa"/>
            <w:gridSpan w:val="3"/>
            <w:shd w:val="clear" w:color="auto" w:fill="auto"/>
          </w:tcPr>
          <w:p w14:paraId="45B72BBC"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a delay of &gt;2 weeks should go off protocol therapy.</w:t>
            </w:r>
          </w:p>
          <w:p w14:paraId="1F15A1FE" w14:textId="77777777"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&gt; two dose reductions should go off protocol therapy.</w:t>
            </w:r>
          </w:p>
        </w:tc>
      </w:tr>
      <w:tr w:rsidR="009E246E" w:rsidRPr="00C023DD" w14:paraId="0FF0A4C5" w14:textId="77777777" w:rsidTr="0067469D">
        <w:tc>
          <w:tcPr>
            <w:tcW w:w="9360" w:type="dxa"/>
            <w:gridSpan w:val="3"/>
            <w:shd w:val="clear" w:color="auto" w:fill="auto"/>
          </w:tcPr>
          <w:p w14:paraId="054DACF3"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 xml:space="preserve">Recommended management:  </w:t>
            </w:r>
            <w:r w:rsidRPr="00C023DD">
              <w:t>antiemetics.</w:t>
            </w:r>
          </w:p>
        </w:tc>
      </w:tr>
    </w:tbl>
    <w:p w14:paraId="1DEDDFC7" w14:textId="77777777" w:rsidR="009E246E" w:rsidRDefault="009E246E" w:rsidP="009E246E">
      <w:pPr>
        <w:suppressAutoHyphens/>
      </w:pPr>
    </w:p>
    <w:p w14:paraId="49AE9056" w14:textId="77777777"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14:paraId="116E32E0" w14:textId="77777777" w:rsidTr="0067469D">
        <w:trPr>
          <w:tblHeader/>
        </w:trPr>
        <w:tc>
          <w:tcPr>
            <w:tcW w:w="2226" w:type="dxa"/>
            <w:shd w:val="clear" w:color="auto" w:fill="auto"/>
            <w:vAlign w:val="center"/>
          </w:tcPr>
          <w:p w14:paraId="48E4122D"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Diarrhea</w:t>
            </w:r>
          </w:p>
        </w:tc>
        <w:tc>
          <w:tcPr>
            <w:tcW w:w="3567" w:type="dxa"/>
            <w:shd w:val="clear" w:color="auto" w:fill="auto"/>
            <w:vAlign w:val="center"/>
          </w:tcPr>
          <w:p w14:paraId="709A2781"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64EA73ED"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12F98146" w14:textId="77777777" w:rsidTr="0067469D">
        <w:tc>
          <w:tcPr>
            <w:tcW w:w="2226" w:type="dxa"/>
            <w:shd w:val="clear" w:color="auto" w:fill="auto"/>
            <w:vAlign w:val="center"/>
          </w:tcPr>
          <w:p w14:paraId="4BA284CE"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14:paraId="34CDACF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14:paraId="5171BA00"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14:paraId="6E6975C1" w14:textId="77777777" w:rsidTr="0067469D">
        <w:tc>
          <w:tcPr>
            <w:tcW w:w="2226" w:type="dxa"/>
            <w:shd w:val="clear" w:color="auto" w:fill="auto"/>
            <w:vAlign w:val="center"/>
          </w:tcPr>
          <w:p w14:paraId="08E103C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14:paraId="3B5B406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14:paraId="36C2E8CB"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14:paraId="0E6CB8D2" w14:textId="77777777" w:rsidTr="0067469D">
        <w:tc>
          <w:tcPr>
            <w:tcW w:w="2226" w:type="dxa"/>
            <w:shd w:val="clear" w:color="auto" w:fill="auto"/>
            <w:vAlign w:val="center"/>
          </w:tcPr>
          <w:p w14:paraId="5ED76E4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14:paraId="09AEEC6C"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r w:rsidRPr="00C023DD">
              <w:rPr>
                <w:vertAlign w:val="superscript"/>
              </w:rPr>
              <w:t>**</w:t>
            </w:r>
          </w:p>
        </w:tc>
        <w:tc>
          <w:tcPr>
            <w:tcW w:w="3567" w:type="dxa"/>
            <w:shd w:val="clear" w:color="auto" w:fill="auto"/>
          </w:tcPr>
          <w:p w14:paraId="16B08F0E"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r w:rsidRPr="00C023DD">
              <w:rPr>
                <w:highlight w:val="cyan"/>
                <w:vertAlign w:val="superscript"/>
              </w:rPr>
              <w:t>**</w:t>
            </w:r>
          </w:p>
        </w:tc>
      </w:tr>
      <w:tr w:rsidR="009E246E" w:rsidRPr="00C023DD" w14:paraId="0DA6CBED" w14:textId="77777777" w:rsidTr="0067469D">
        <w:tc>
          <w:tcPr>
            <w:tcW w:w="2226" w:type="dxa"/>
            <w:shd w:val="clear" w:color="auto" w:fill="auto"/>
            <w:vAlign w:val="center"/>
          </w:tcPr>
          <w:p w14:paraId="7BFB149F"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lastRenderedPageBreak/>
              <w:t>Grade 4</w:t>
            </w:r>
          </w:p>
        </w:tc>
        <w:tc>
          <w:tcPr>
            <w:tcW w:w="3567" w:type="dxa"/>
            <w:shd w:val="clear" w:color="auto" w:fill="auto"/>
          </w:tcPr>
          <w:p w14:paraId="6A530AC6"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14:paraId="0ED1473E"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14:paraId="13176083" w14:textId="77777777" w:rsidTr="0067469D">
        <w:tc>
          <w:tcPr>
            <w:tcW w:w="9360" w:type="dxa"/>
            <w:gridSpan w:val="3"/>
            <w:shd w:val="clear" w:color="auto" w:fill="auto"/>
          </w:tcPr>
          <w:p w14:paraId="52E9F1A1"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14:paraId="73E77F9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14:paraId="6355699C" w14:textId="77777777" w:rsidTr="0067469D">
        <w:tc>
          <w:tcPr>
            <w:tcW w:w="9360" w:type="dxa"/>
            <w:gridSpan w:val="3"/>
            <w:shd w:val="clear" w:color="auto" w:fill="auto"/>
          </w:tcPr>
          <w:p w14:paraId="02DE372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Recommended management:  Loperamide antidiarrheal therapy</w:t>
            </w:r>
          </w:p>
          <w:p w14:paraId="21F71B3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Dosage schedule:  4 mg at first onset, followed by 2 mg with each loose motion until diarrhea-free for 12 hours (maximum dosage:  16 mg/24 hours)</w:t>
            </w:r>
          </w:p>
          <w:p w14:paraId="1FDC592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Adjunct anti-diarrheal therapy is permitted and should be recorded when used.</w:t>
            </w:r>
          </w:p>
        </w:tc>
      </w:tr>
    </w:tbl>
    <w:p w14:paraId="5EC17F34" w14:textId="77777777" w:rsidR="009E246E" w:rsidRDefault="009E246E" w:rsidP="009E246E">
      <w:pPr>
        <w:suppressAutoHyphens/>
      </w:pPr>
    </w:p>
    <w:p w14:paraId="4039DF8F" w14:textId="77777777"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14:paraId="678822B4" w14:textId="77777777" w:rsidTr="0067469D">
        <w:trPr>
          <w:tblHeader/>
        </w:trPr>
        <w:tc>
          <w:tcPr>
            <w:tcW w:w="2226" w:type="dxa"/>
            <w:shd w:val="clear" w:color="auto" w:fill="auto"/>
            <w:vAlign w:val="center"/>
          </w:tcPr>
          <w:p w14:paraId="0742397C"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Neutropenia</w:t>
            </w:r>
          </w:p>
        </w:tc>
        <w:tc>
          <w:tcPr>
            <w:tcW w:w="3567" w:type="dxa"/>
            <w:shd w:val="clear" w:color="auto" w:fill="auto"/>
            <w:vAlign w:val="center"/>
          </w:tcPr>
          <w:p w14:paraId="12A3F6EF"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3744DABC"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6B527C9C" w14:textId="77777777" w:rsidTr="0067469D">
        <w:tc>
          <w:tcPr>
            <w:tcW w:w="2226" w:type="dxa"/>
            <w:shd w:val="clear" w:color="auto" w:fill="auto"/>
            <w:vAlign w:val="center"/>
          </w:tcPr>
          <w:p w14:paraId="6CA84D5F"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14:paraId="0FAD2AA1"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14:paraId="0149125F"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14:paraId="107E4038" w14:textId="77777777" w:rsidTr="0067469D">
        <w:tc>
          <w:tcPr>
            <w:tcW w:w="2226" w:type="dxa"/>
            <w:shd w:val="clear" w:color="auto" w:fill="auto"/>
            <w:vAlign w:val="center"/>
          </w:tcPr>
          <w:p w14:paraId="56834C0E"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14:paraId="0609A34F"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14:paraId="3ACAC898"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14:paraId="6A0FB78D" w14:textId="77777777" w:rsidTr="0067469D">
        <w:tc>
          <w:tcPr>
            <w:tcW w:w="2226" w:type="dxa"/>
            <w:shd w:val="clear" w:color="auto" w:fill="auto"/>
            <w:vAlign w:val="center"/>
          </w:tcPr>
          <w:p w14:paraId="56726561"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14:paraId="7DA82D8D"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r w:rsidRPr="00C023DD">
              <w:rPr>
                <w:vertAlign w:val="superscript"/>
              </w:rPr>
              <w:t>**</w:t>
            </w:r>
          </w:p>
        </w:tc>
        <w:tc>
          <w:tcPr>
            <w:tcW w:w="3567" w:type="dxa"/>
            <w:shd w:val="clear" w:color="auto" w:fill="auto"/>
          </w:tcPr>
          <w:p w14:paraId="37E868F8"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r w:rsidRPr="00C023DD">
              <w:rPr>
                <w:highlight w:val="cyan"/>
                <w:vertAlign w:val="superscript"/>
              </w:rPr>
              <w:t>**</w:t>
            </w:r>
          </w:p>
        </w:tc>
      </w:tr>
      <w:tr w:rsidR="009E246E" w:rsidRPr="00C023DD" w14:paraId="64C50165" w14:textId="77777777" w:rsidTr="0067469D">
        <w:tc>
          <w:tcPr>
            <w:tcW w:w="2226" w:type="dxa"/>
            <w:shd w:val="clear" w:color="auto" w:fill="auto"/>
            <w:vAlign w:val="center"/>
          </w:tcPr>
          <w:p w14:paraId="780184A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14:paraId="6D4B9C43"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14:paraId="08B6B832"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14:paraId="74F01592" w14:textId="77777777" w:rsidTr="0067469D">
        <w:tc>
          <w:tcPr>
            <w:tcW w:w="9360" w:type="dxa"/>
            <w:gridSpan w:val="3"/>
            <w:shd w:val="clear" w:color="auto" w:fill="auto"/>
          </w:tcPr>
          <w:p w14:paraId="74D37879"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14:paraId="6FC1B2A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14:paraId="5EAADBF6" w14:textId="77777777" w:rsidTr="0067469D">
        <w:tc>
          <w:tcPr>
            <w:tcW w:w="9360" w:type="dxa"/>
            <w:gridSpan w:val="3"/>
            <w:shd w:val="clear" w:color="auto" w:fill="auto"/>
          </w:tcPr>
          <w:p w14:paraId="39787EF2"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i/>
              </w:rPr>
              <w:t>Insert any recommended management guidelines, if appropriate.</w:t>
            </w:r>
          </w:p>
        </w:tc>
      </w:tr>
    </w:tbl>
    <w:p w14:paraId="5BC5423C" w14:textId="77777777" w:rsidR="009E246E" w:rsidRDefault="009E246E" w:rsidP="009E246E">
      <w:pPr>
        <w:suppressAutoHyphens/>
      </w:pPr>
    </w:p>
    <w:p w14:paraId="398AD7C8" w14:textId="77777777" w:rsidR="009E246E" w:rsidRDefault="009E246E" w:rsidP="009E246E">
      <w:pPr>
        <w:suppressAutoHyphens/>
      </w:pPr>
    </w:p>
    <w:p w14:paraId="1E84E149" w14:textId="77777777"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14:paraId="255F2B3D" w14:textId="77777777" w:rsidTr="0067469D">
        <w:trPr>
          <w:tblHeader/>
        </w:trPr>
        <w:tc>
          <w:tcPr>
            <w:tcW w:w="2226" w:type="dxa"/>
            <w:shd w:val="clear" w:color="auto" w:fill="auto"/>
            <w:vAlign w:val="center"/>
          </w:tcPr>
          <w:p w14:paraId="6AC367E3"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Thrombocytopenia</w:t>
            </w:r>
          </w:p>
        </w:tc>
        <w:tc>
          <w:tcPr>
            <w:tcW w:w="3567" w:type="dxa"/>
            <w:shd w:val="clear" w:color="auto" w:fill="auto"/>
            <w:vAlign w:val="center"/>
          </w:tcPr>
          <w:p w14:paraId="65755C6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62670607"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3707F840" w14:textId="77777777" w:rsidTr="0067469D">
        <w:tc>
          <w:tcPr>
            <w:tcW w:w="2226" w:type="dxa"/>
            <w:shd w:val="clear" w:color="auto" w:fill="auto"/>
            <w:vAlign w:val="center"/>
          </w:tcPr>
          <w:p w14:paraId="4F0A7DD4"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14:paraId="608A1078"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14:paraId="2BA6BF5C"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14:paraId="22C90E66" w14:textId="77777777" w:rsidTr="0067469D">
        <w:tc>
          <w:tcPr>
            <w:tcW w:w="2226" w:type="dxa"/>
            <w:shd w:val="clear" w:color="auto" w:fill="auto"/>
            <w:vAlign w:val="center"/>
          </w:tcPr>
          <w:p w14:paraId="47CB8232"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14:paraId="654E94EC"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14:paraId="12B41CFF"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14:paraId="4DCE605E" w14:textId="77777777" w:rsidTr="0067469D">
        <w:tc>
          <w:tcPr>
            <w:tcW w:w="2226" w:type="dxa"/>
            <w:shd w:val="clear" w:color="auto" w:fill="auto"/>
            <w:vAlign w:val="center"/>
          </w:tcPr>
          <w:p w14:paraId="163A1588"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14:paraId="4D58B7E8"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r w:rsidRPr="00C023DD">
              <w:rPr>
                <w:vertAlign w:val="superscript"/>
              </w:rPr>
              <w:t>**</w:t>
            </w:r>
          </w:p>
        </w:tc>
        <w:tc>
          <w:tcPr>
            <w:tcW w:w="3567" w:type="dxa"/>
            <w:shd w:val="clear" w:color="auto" w:fill="auto"/>
          </w:tcPr>
          <w:p w14:paraId="5F940D48"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r w:rsidRPr="00C023DD">
              <w:rPr>
                <w:highlight w:val="cyan"/>
                <w:vertAlign w:val="superscript"/>
              </w:rPr>
              <w:t>**</w:t>
            </w:r>
          </w:p>
        </w:tc>
      </w:tr>
      <w:tr w:rsidR="009E246E" w:rsidRPr="00C023DD" w14:paraId="5EDEBAFC" w14:textId="77777777" w:rsidTr="0067469D">
        <w:tc>
          <w:tcPr>
            <w:tcW w:w="2226" w:type="dxa"/>
            <w:shd w:val="clear" w:color="auto" w:fill="auto"/>
            <w:vAlign w:val="center"/>
          </w:tcPr>
          <w:p w14:paraId="0153CE7E"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14:paraId="0725712C"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14:paraId="42735DB5"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14:paraId="75F0C70A" w14:textId="77777777" w:rsidTr="0067469D">
        <w:tc>
          <w:tcPr>
            <w:tcW w:w="9360" w:type="dxa"/>
            <w:gridSpan w:val="3"/>
            <w:shd w:val="clear" w:color="auto" w:fill="auto"/>
          </w:tcPr>
          <w:p w14:paraId="21B84FFB"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14:paraId="36E12261"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14:paraId="6BF1C91C" w14:textId="77777777" w:rsidTr="0067469D">
        <w:tc>
          <w:tcPr>
            <w:tcW w:w="9360" w:type="dxa"/>
            <w:gridSpan w:val="3"/>
            <w:shd w:val="clear" w:color="auto" w:fill="auto"/>
          </w:tcPr>
          <w:p w14:paraId="3110C8BD"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i/>
              </w:rPr>
              <w:t>Insert any recommended management guidelines, if appropriate.</w:t>
            </w:r>
          </w:p>
        </w:tc>
      </w:tr>
    </w:tbl>
    <w:p w14:paraId="35BD17D5" w14:textId="77777777" w:rsidR="009E246E" w:rsidRDefault="009E246E" w:rsidP="009E246E">
      <w:pPr>
        <w:suppressAutoHyphens/>
      </w:pPr>
    </w:p>
    <w:p w14:paraId="32480625" w14:textId="77777777" w:rsidR="009E246E" w:rsidRDefault="009E246E" w:rsidP="009E246E">
      <w:pPr>
        <w:suppressAutoHyphens/>
      </w:pPr>
    </w:p>
    <w:p w14:paraId="10208306" w14:textId="77777777" w:rsidR="009E246E" w:rsidRPr="004C65CC" w:rsidRDefault="009E246E" w:rsidP="009E246E">
      <w:pPr>
        <w:suppressAutoHyphens/>
        <w:rPr>
          <w:i/>
        </w:rPr>
      </w:pPr>
      <w:r w:rsidRPr="004C65CC">
        <w:rPr>
          <w:i/>
        </w:rPr>
        <w:t>Example of Dose Modification Table:</w:t>
      </w:r>
    </w:p>
    <w:p w14:paraId="4A4F3EE4" w14:textId="77777777"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14:paraId="3BEE77F7" w14:textId="77777777" w:rsidTr="0067469D">
        <w:trPr>
          <w:tblHeader/>
        </w:trPr>
        <w:tc>
          <w:tcPr>
            <w:tcW w:w="2226" w:type="dxa"/>
            <w:shd w:val="clear" w:color="auto" w:fill="auto"/>
            <w:vAlign w:val="center"/>
          </w:tcPr>
          <w:p w14:paraId="5D2C9621" w14:textId="77777777"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i/>
                <w:u w:val="single"/>
              </w:rPr>
            </w:pPr>
            <w:r w:rsidRPr="00BF60C2">
              <w:rPr>
                <w:b/>
                <w:i/>
                <w:u w:val="single"/>
              </w:rPr>
              <w:t>Event</w:t>
            </w:r>
          </w:p>
        </w:tc>
        <w:tc>
          <w:tcPr>
            <w:tcW w:w="3567" w:type="dxa"/>
            <w:shd w:val="clear" w:color="auto" w:fill="auto"/>
            <w:vAlign w:val="center"/>
          </w:tcPr>
          <w:p w14:paraId="12886002"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14:paraId="14D7F56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14:paraId="5240ABAB" w14:textId="77777777" w:rsidTr="0067469D">
        <w:tc>
          <w:tcPr>
            <w:tcW w:w="2226" w:type="dxa"/>
            <w:shd w:val="clear" w:color="auto" w:fill="auto"/>
            <w:vAlign w:val="center"/>
          </w:tcPr>
          <w:p w14:paraId="467D08C2"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14:paraId="45C5E600"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appropriate management guidelines in this column.</w:t>
            </w:r>
          </w:p>
        </w:tc>
        <w:tc>
          <w:tcPr>
            <w:tcW w:w="3567" w:type="dxa"/>
            <w:shd w:val="clear" w:color="auto" w:fill="auto"/>
          </w:tcPr>
          <w:p w14:paraId="54155A93"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i/>
                <w:highlight w:val="cyan"/>
              </w:rPr>
              <w:t>Insert appropriate management guidelines in this column.</w:t>
            </w:r>
          </w:p>
        </w:tc>
      </w:tr>
      <w:tr w:rsidR="009E246E" w:rsidRPr="00C023DD" w14:paraId="09DCB89C" w14:textId="77777777" w:rsidTr="0067469D">
        <w:tc>
          <w:tcPr>
            <w:tcW w:w="2226" w:type="dxa"/>
            <w:shd w:val="clear" w:color="auto" w:fill="auto"/>
            <w:vAlign w:val="center"/>
          </w:tcPr>
          <w:p w14:paraId="1606990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14:paraId="1629C6EA"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5BC0ADE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14:paraId="5DC13061" w14:textId="77777777" w:rsidTr="0067469D">
        <w:tc>
          <w:tcPr>
            <w:tcW w:w="2226" w:type="dxa"/>
            <w:shd w:val="clear" w:color="auto" w:fill="auto"/>
            <w:vAlign w:val="center"/>
          </w:tcPr>
          <w:p w14:paraId="73A300E6"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14:paraId="4F667BA7"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29A29880"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14:paraId="4689A521" w14:textId="77777777" w:rsidTr="0067469D">
        <w:tc>
          <w:tcPr>
            <w:tcW w:w="2226" w:type="dxa"/>
            <w:shd w:val="clear" w:color="auto" w:fill="auto"/>
            <w:vAlign w:val="center"/>
          </w:tcPr>
          <w:p w14:paraId="5769D6D3"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lastRenderedPageBreak/>
              <w:t>Grade 4</w:t>
            </w:r>
          </w:p>
        </w:tc>
        <w:tc>
          <w:tcPr>
            <w:tcW w:w="3567" w:type="dxa"/>
            <w:shd w:val="clear" w:color="auto" w:fill="auto"/>
          </w:tcPr>
          <w:p w14:paraId="12633179" w14:textId="77777777"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14:paraId="026DBA1D"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14:paraId="578CE538" w14:textId="77777777" w:rsidTr="0067469D">
        <w:tc>
          <w:tcPr>
            <w:tcW w:w="9360" w:type="dxa"/>
            <w:gridSpan w:val="3"/>
            <w:shd w:val="clear" w:color="auto" w:fill="auto"/>
          </w:tcPr>
          <w:p w14:paraId="2990BE7B"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vertAlign w:val="superscript"/>
              </w:rPr>
              <w:t>*</w:t>
            </w:r>
            <w:r w:rsidRPr="00C023DD">
              <w:rPr>
                <w:i/>
              </w:rPr>
              <w:t>Footnote any relevant guidelines regarding how long a delay in therapy is allowed before patients should go off protocol therapy</w:t>
            </w:r>
          </w:p>
          <w:p w14:paraId="30E836D9"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 xml:space="preserve"> </w:t>
            </w:r>
            <w:r w:rsidRPr="00C023DD">
              <w:rPr>
                <w:vertAlign w:val="superscript"/>
              </w:rPr>
              <w:t>**</w:t>
            </w:r>
            <w:r w:rsidRPr="00C023DD">
              <w:rPr>
                <w:i/>
              </w:rPr>
              <w:t xml:space="preserve">Footnote any relevant guidelines regarding how many dose reductions are allowed before patients should go off protocol therapy. </w:t>
            </w:r>
          </w:p>
        </w:tc>
      </w:tr>
      <w:tr w:rsidR="009E246E" w:rsidRPr="00C023DD" w14:paraId="364E7425" w14:textId="77777777" w:rsidTr="0067469D">
        <w:tc>
          <w:tcPr>
            <w:tcW w:w="9360" w:type="dxa"/>
            <w:gridSpan w:val="3"/>
            <w:shd w:val="clear" w:color="auto" w:fill="auto"/>
          </w:tcPr>
          <w:p w14:paraId="53426CA2" w14:textId="77777777"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any recommended management guidelines, if appropriate.</w:t>
            </w:r>
          </w:p>
        </w:tc>
      </w:tr>
    </w:tbl>
    <w:p w14:paraId="7ACA7B7E" w14:textId="77777777" w:rsidR="009E246E" w:rsidRPr="007300F3" w:rsidRDefault="009E246E" w:rsidP="009E246E">
      <w:pPr>
        <w:suppressAutoHyphens/>
      </w:pPr>
    </w:p>
    <w:p w14:paraId="44F078A0" w14:textId="77777777" w:rsidR="00C479A8" w:rsidRPr="007300F3" w:rsidRDefault="00C479A8" w:rsidP="00F77A87">
      <w:pPr>
        <w:pStyle w:val="Heading1"/>
      </w:pPr>
      <w:bookmarkStart w:id="82" w:name="_Toc39157060"/>
      <w:r w:rsidRPr="007300F3">
        <w:t>PHARMACEUTICAL</w:t>
      </w:r>
      <w:r>
        <w:t xml:space="preserve"> </w:t>
      </w:r>
      <w:r w:rsidRPr="00B71566">
        <w:rPr>
          <w:highlight w:val="magenta"/>
        </w:rPr>
        <w:t>and/or IMAGING AGENT</w:t>
      </w:r>
      <w:r>
        <w:t xml:space="preserve"> </w:t>
      </w:r>
      <w:r w:rsidRPr="007300F3">
        <w:t>INFORMATION</w:t>
      </w:r>
      <w:bookmarkEnd w:id="82"/>
    </w:p>
    <w:p w14:paraId="585062AC" w14:textId="77777777" w:rsidR="00C479A8" w:rsidRPr="007300F3" w:rsidRDefault="00C479A8" w:rsidP="00C479A8">
      <w:pPr>
        <w:suppressAutoHyphens/>
      </w:pPr>
    </w:p>
    <w:p w14:paraId="1EE64471" w14:textId="77777777" w:rsidR="00C479A8" w:rsidRDefault="00C479A8" w:rsidP="00C479A8">
      <w:pPr>
        <w:suppressAutoHyphens/>
      </w:pPr>
      <w:r w:rsidRPr="007300F3">
        <w:t xml:space="preserve">A list of the adverse events and potential risks associated with the investigational </w:t>
      </w:r>
      <w:r w:rsidRPr="00EF34DA">
        <w:rPr>
          <w:highlight w:val="cyan"/>
        </w:rPr>
        <w:t>or commercial</w:t>
      </w:r>
      <w:r w:rsidRPr="007300F3">
        <w:t xml:space="preserve"> agent</w:t>
      </w:r>
      <w:r w:rsidRPr="00EF34DA">
        <w:rPr>
          <w:highlight w:val="cyan"/>
        </w:rPr>
        <w:t>s</w:t>
      </w:r>
      <w:r w:rsidRPr="007300F3">
        <w:t xml:space="preserve"> administered in this study can be found in S</w:t>
      </w:r>
      <w:r w:rsidR="000B32DE">
        <w:t>ection 10</w:t>
      </w:r>
      <w:r w:rsidRPr="007300F3">
        <w:t>.1.</w:t>
      </w:r>
    </w:p>
    <w:p w14:paraId="02DC625F" w14:textId="77777777" w:rsidR="00C479A8" w:rsidRDefault="00C479A8" w:rsidP="00C479A8">
      <w:pPr>
        <w:suppressAutoHyphens/>
      </w:pPr>
    </w:p>
    <w:p w14:paraId="5BB67648" w14:textId="77777777" w:rsidR="00C479A8" w:rsidRPr="005252CB" w:rsidRDefault="00C479A8" w:rsidP="00C479A8">
      <w:pPr>
        <w:rPr>
          <w:i/>
        </w:rPr>
      </w:pPr>
      <w:r w:rsidRPr="007300F3">
        <w:rPr>
          <w:i/>
        </w:rPr>
        <w:t>Sections provided below should be used or deleted as necessary.</w:t>
      </w:r>
      <w:r>
        <w:rPr>
          <w:i/>
        </w:rPr>
        <w:t xml:space="preserve">  Adjust the heading levels as appropriate (</w:t>
      </w:r>
      <w:r w:rsidRPr="00A105F6">
        <w:t>e.g.</w:t>
      </w:r>
      <w:r>
        <w:rPr>
          <w:i/>
        </w:rPr>
        <w:t xml:space="preserve">, if only one agent is included in the protocol template, the subsections below can be deleted, and the pharmaceutical information for that agent inserted directly under heading 8.1).  Include a subsection regarding </w:t>
      </w:r>
      <w:r>
        <w:rPr>
          <w:b/>
          <w:i/>
        </w:rPr>
        <w:t xml:space="preserve">Availability, Ordering, </w:t>
      </w:r>
      <w:r w:rsidRPr="009718F5">
        <w:rPr>
          <w:i/>
        </w:rPr>
        <w:t xml:space="preserve">and </w:t>
      </w:r>
      <w:r>
        <w:rPr>
          <w:b/>
          <w:i/>
        </w:rPr>
        <w:t>Accountability</w:t>
      </w:r>
      <w:r>
        <w:rPr>
          <w:i/>
        </w:rPr>
        <w:t xml:space="preserve"> for each agent included in the protocol.</w:t>
      </w:r>
    </w:p>
    <w:p w14:paraId="01E4829A" w14:textId="77777777" w:rsidR="00C479A8" w:rsidRPr="007300F3" w:rsidRDefault="00C479A8" w:rsidP="00C479A8">
      <w:pPr>
        <w:suppressAutoHyphens/>
      </w:pPr>
    </w:p>
    <w:p w14:paraId="3672FB47" w14:textId="6FC1BC9D" w:rsidR="00C479A8" w:rsidRPr="00177060" w:rsidRDefault="0030289C" w:rsidP="00F77A87">
      <w:pPr>
        <w:pStyle w:val="Heading2"/>
      </w:pPr>
      <w:bookmarkStart w:id="83" w:name="_Toc39157061"/>
      <w:r>
        <w:t>Insert Research Drug or</w:t>
      </w:r>
      <w:r w:rsidR="00C479A8" w:rsidRPr="00177060">
        <w:t xml:space="preserve"> Agent</w:t>
      </w:r>
      <w:r>
        <w:t xml:space="preserve"> Name Pharmaceutical Information</w:t>
      </w:r>
      <w:r w:rsidR="00C479A8" w:rsidRPr="00177060">
        <w:t>)</w:t>
      </w:r>
      <w:bookmarkEnd w:id="83"/>
    </w:p>
    <w:p w14:paraId="708D6A87" w14:textId="16262E57" w:rsidR="00C479A8" w:rsidRPr="007300F3" w:rsidRDefault="00C479A8" w:rsidP="00C479A8">
      <w:pPr>
        <w:suppressAutoHyphens/>
      </w:pPr>
    </w:p>
    <w:p w14:paraId="7C3CABC9" w14:textId="1F22E9C6" w:rsidR="00C479A8" w:rsidRPr="00835577" w:rsidRDefault="0030289C" w:rsidP="00F77A87">
      <w:pPr>
        <w:pStyle w:val="Level3Heading"/>
        <w:rPr>
          <w:i/>
        </w:rPr>
      </w:pPr>
      <w:r>
        <w:rPr>
          <w:i/>
        </w:rPr>
        <w:t>Insert Drug/</w:t>
      </w:r>
      <w:r w:rsidR="00C479A8" w:rsidRPr="00835577">
        <w:rPr>
          <w:i/>
        </w:rPr>
        <w:t>Agent</w:t>
      </w:r>
      <w:r>
        <w:rPr>
          <w:i/>
        </w:rPr>
        <w:t xml:space="preserve"> Name</w:t>
      </w:r>
    </w:p>
    <w:p w14:paraId="3E9729D7" w14:textId="77777777" w:rsidR="00C479A8" w:rsidRPr="008A3957" w:rsidRDefault="00C479A8" w:rsidP="00C479A8">
      <w:pPr>
        <w:suppressAutoHyphens/>
        <w:ind w:left="720"/>
      </w:pPr>
    </w:p>
    <w:p w14:paraId="482D05A1" w14:textId="6513198F" w:rsidR="00C479A8" w:rsidRDefault="00C479A8" w:rsidP="00C479A8">
      <w:pPr>
        <w:suppressAutoHyphens/>
        <w:ind w:left="720"/>
        <w:rPr>
          <w:i/>
        </w:rPr>
      </w:pPr>
      <w:r w:rsidRPr="008A3957">
        <w:rPr>
          <w:i/>
        </w:rPr>
        <w:t>Insert pharmaceutical</w:t>
      </w:r>
      <w:r>
        <w:rPr>
          <w:i/>
        </w:rPr>
        <w:t xml:space="preserve"> </w:t>
      </w:r>
      <w:r w:rsidRPr="005A54F4">
        <w:rPr>
          <w:i/>
          <w:highlight w:val="magenta"/>
        </w:rPr>
        <w:t>and/or imaging</w:t>
      </w:r>
      <w:r w:rsidR="0030289C">
        <w:rPr>
          <w:i/>
        </w:rPr>
        <w:t xml:space="preserve"> information for Research Drug/</w:t>
      </w:r>
      <w:r w:rsidRPr="008A3957">
        <w:rPr>
          <w:i/>
        </w:rPr>
        <w:t>Agent #1 here.</w:t>
      </w:r>
    </w:p>
    <w:p w14:paraId="023DDA3E" w14:textId="77777777" w:rsidR="00C479A8" w:rsidRDefault="00C479A8" w:rsidP="00C479A8">
      <w:pPr>
        <w:suppressAutoHyphens/>
        <w:ind w:left="720"/>
        <w:rPr>
          <w:i/>
        </w:rPr>
      </w:pPr>
    </w:p>
    <w:p w14:paraId="19EA2D74" w14:textId="77777777" w:rsidR="00C479A8" w:rsidRPr="008A3957" w:rsidRDefault="00C479A8" w:rsidP="00C479A8">
      <w:pPr>
        <w:suppressAutoHyphens/>
        <w:ind w:left="720"/>
        <w:rPr>
          <w:i/>
        </w:rPr>
      </w:pPr>
      <w:r w:rsidRPr="005A54F4">
        <w:rPr>
          <w:i/>
          <w:highlight w:val="magenta"/>
        </w:rPr>
        <w:t xml:space="preserve">For CIP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14:paraId="47DE8612" w14:textId="77777777" w:rsidR="00C479A8" w:rsidRPr="00EF34DA" w:rsidRDefault="00C479A8" w:rsidP="00C479A8">
      <w:pPr>
        <w:suppressAutoHyphens/>
        <w:ind w:left="720"/>
        <w:rPr>
          <w:highlight w:val="cyan"/>
        </w:rPr>
      </w:pPr>
    </w:p>
    <w:p w14:paraId="3ECA4398" w14:textId="77777777" w:rsidR="00C479A8" w:rsidRPr="005252CB" w:rsidRDefault="00C479A8" w:rsidP="00C479A8">
      <w:pPr>
        <w:suppressAutoHyphens/>
        <w:ind w:left="720"/>
        <w:rPr>
          <w:b/>
        </w:rPr>
      </w:pPr>
      <w:r w:rsidRPr="005252CB">
        <w:rPr>
          <w:b/>
        </w:rPr>
        <w:t>Availability</w:t>
      </w:r>
    </w:p>
    <w:p w14:paraId="708FFD00" w14:textId="77777777" w:rsidR="00C479A8" w:rsidRPr="005252CB" w:rsidRDefault="00C479A8" w:rsidP="00C479A8">
      <w:pPr>
        <w:suppressAutoHyphens/>
        <w:ind w:left="720"/>
      </w:pPr>
    </w:p>
    <w:p w14:paraId="5EE9E096" w14:textId="4E8A8D66" w:rsidR="00C479A8" w:rsidRPr="0030289C" w:rsidRDefault="0030289C" w:rsidP="00C479A8">
      <w:pPr>
        <w:widowControl/>
        <w:ind w:left="720"/>
        <w:rPr>
          <w:i/>
        </w:rPr>
      </w:pPr>
      <w:r>
        <w:rPr>
          <w:i/>
        </w:rPr>
        <w:t>[Drug/</w:t>
      </w:r>
      <w:r w:rsidR="00C479A8" w:rsidRPr="000B102A">
        <w:rPr>
          <w:i/>
        </w:rPr>
        <w:t>Agent #1]</w:t>
      </w:r>
      <w:r w:rsidR="00C479A8" w:rsidRPr="005252CB">
        <w:t xml:space="preserve"> is an investigational agent supplied to investigators by</w:t>
      </w:r>
      <w:r>
        <w:t xml:space="preserve"> </w:t>
      </w:r>
      <w:r w:rsidRPr="0030289C">
        <w:rPr>
          <w:i/>
        </w:rPr>
        <w:t>INSERT DRUG SUPPLIER INFORMATION</w:t>
      </w:r>
      <w:r w:rsidR="00C479A8" w:rsidRPr="0030289C">
        <w:rPr>
          <w:i/>
        </w:rPr>
        <w:t>.</w:t>
      </w:r>
    </w:p>
    <w:p w14:paraId="3292FBE8" w14:textId="015E6652" w:rsidR="00C479A8" w:rsidRPr="00EF34DA" w:rsidRDefault="00C479A8" w:rsidP="0030289C">
      <w:pPr>
        <w:widowControl/>
        <w:rPr>
          <w:highlight w:val="cyan"/>
        </w:rPr>
      </w:pPr>
    </w:p>
    <w:p w14:paraId="4BD6BC90" w14:textId="72F73CDC" w:rsidR="00C479A8" w:rsidRPr="00835577" w:rsidRDefault="0030289C" w:rsidP="00F77A87">
      <w:pPr>
        <w:pStyle w:val="Level3Heading"/>
        <w:rPr>
          <w:i/>
          <w:highlight w:val="cyan"/>
        </w:rPr>
      </w:pPr>
      <w:r>
        <w:rPr>
          <w:i/>
          <w:highlight w:val="cyan"/>
        </w:rPr>
        <w:t xml:space="preserve">Drug/Agent #2 </w:t>
      </w:r>
    </w:p>
    <w:p w14:paraId="080CAC85" w14:textId="77777777" w:rsidR="00C479A8" w:rsidRPr="00EF34DA" w:rsidRDefault="00C479A8" w:rsidP="00C479A8">
      <w:pPr>
        <w:suppressAutoHyphens/>
        <w:ind w:left="720" w:hanging="6"/>
        <w:rPr>
          <w:highlight w:val="cyan"/>
        </w:rPr>
      </w:pPr>
    </w:p>
    <w:p w14:paraId="69431360" w14:textId="1ED22E84" w:rsidR="00C479A8" w:rsidRPr="00EF34DA" w:rsidRDefault="00C479A8" w:rsidP="00C479A8">
      <w:pPr>
        <w:suppressAutoHyphens/>
        <w:ind w:left="720"/>
        <w:rPr>
          <w:i/>
          <w:highlight w:val="cyan"/>
        </w:rPr>
      </w:pPr>
      <w:r w:rsidRPr="00EF34DA">
        <w:rPr>
          <w:i/>
          <w:highlight w:val="cyan"/>
        </w:rPr>
        <w:t xml:space="preserve"> If only a single CTEP</w:t>
      </w:r>
      <w:r>
        <w:rPr>
          <w:i/>
          <w:highlight w:val="cyan"/>
        </w:rPr>
        <w:t xml:space="preserve"> </w:t>
      </w:r>
      <w:r w:rsidRPr="008562C4">
        <w:rPr>
          <w:i/>
          <w:highlight w:val="magenta"/>
        </w:rPr>
        <w:t xml:space="preserve">and/or CIP </w:t>
      </w:r>
      <w:r w:rsidRPr="00EF34DA">
        <w:rPr>
          <w:i/>
          <w:highlight w:val="cyan"/>
        </w:rPr>
        <w:t xml:space="preserve">IND Agent will be used in the trial, this section and the text below </w:t>
      </w:r>
      <w:r>
        <w:rPr>
          <w:i/>
          <w:highlight w:val="cyan"/>
        </w:rPr>
        <w:t xml:space="preserve">should be </w:t>
      </w:r>
      <w:r w:rsidRPr="00EF34DA">
        <w:rPr>
          <w:i/>
          <w:highlight w:val="cyan"/>
        </w:rPr>
        <w:t>deleted.</w:t>
      </w:r>
    </w:p>
    <w:p w14:paraId="4D4B3865" w14:textId="77777777" w:rsidR="00C479A8" w:rsidRDefault="00C479A8" w:rsidP="00C479A8">
      <w:pPr>
        <w:suppressAutoHyphens/>
        <w:ind w:left="720"/>
        <w:rPr>
          <w:highlight w:val="cyan"/>
        </w:rPr>
      </w:pPr>
    </w:p>
    <w:p w14:paraId="59BF5175" w14:textId="77777777" w:rsidR="00C479A8" w:rsidRPr="00EF34DA" w:rsidRDefault="00C479A8" w:rsidP="00C479A8">
      <w:pPr>
        <w:suppressAutoHyphens/>
        <w:ind w:left="720"/>
        <w:rPr>
          <w:b/>
          <w:highlight w:val="cyan"/>
        </w:rPr>
      </w:pPr>
      <w:r w:rsidRPr="00EF34DA">
        <w:rPr>
          <w:b/>
          <w:highlight w:val="cyan"/>
        </w:rPr>
        <w:t>Availability</w:t>
      </w:r>
    </w:p>
    <w:p w14:paraId="1BA4DC62" w14:textId="77777777" w:rsidR="00C479A8" w:rsidRPr="00EF34DA" w:rsidRDefault="00C479A8" w:rsidP="00C479A8">
      <w:pPr>
        <w:suppressAutoHyphens/>
        <w:ind w:left="720"/>
        <w:rPr>
          <w:highlight w:val="cyan"/>
        </w:rPr>
      </w:pPr>
    </w:p>
    <w:p w14:paraId="1EA75E24" w14:textId="4DF6DB9A" w:rsidR="00C479A8" w:rsidRPr="00EF34DA" w:rsidRDefault="0030289C" w:rsidP="00C479A8">
      <w:pPr>
        <w:widowControl/>
        <w:ind w:left="720"/>
        <w:rPr>
          <w:highlight w:val="cyan"/>
        </w:rPr>
      </w:pPr>
      <w:r>
        <w:rPr>
          <w:i/>
          <w:highlight w:val="cyan"/>
        </w:rPr>
        <w:t>[Drug/Agent 2]</w:t>
      </w:r>
      <w:r w:rsidR="00C479A8" w:rsidRPr="00EF34DA">
        <w:rPr>
          <w:highlight w:val="cyan"/>
        </w:rPr>
        <w:t xml:space="preserve"> is an investigational agent supplied to investigators by </w:t>
      </w:r>
      <w:r w:rsidRPr="0030289C">
        <w:rPr>
          <w:i/>
          <w:highlight w:val="cyan"/>
        </w:rPr>
        <w:t>INSERT SUPPLIER</w:t>
      </w:r>
    </w:p>
    <w:p w14:paraId="483562B7" w14:textId="6B8A14BA" w:rsidR="00C479A8" w:rsidRPr="007300F3" w:rsidRDefault="00C479A8" w:rsidP="0030289C">
      <w:pPr>
        <w:suppressAutoHyphens/>
      </w:pPr>
      <w:bookmarkStart w:id="84" w:name="_Hlk502774199"/>
    </w:p>
    <w:p w14:paraId="4318E052" w14:textId="77777777" w:rsidR="00C479A8" w:rsidRPr="00157563" w:rsidRDefault="00C479A8" w:rsidP="00F77A87">
      <w:pPr>
        <w:pStyle w:val="Level3Heading"/>
        <w:rPr>
          <w:u w:val="single"/>
        </w:rPr>
      </w:pPr>
      <w:r w:rsidRPr="00157563">
        <w:rPr>
          <w:u w:val="single"/>
        </w:rPr>
        <w:lastRenderedPageBreak/>
        <w:t>Agent Ordering and Agent Accountability</w:t>
      </w:r>
    </w:p>
    <w:p w14:paraId="2C627B76" w14:textId="77777777" w:rsidR="006C0D77" w:rsidRPr="007300F3" w:rsidRDefault="006C0D77" w:rsidP="009E246E">
      <w:pPr>
        <w:tabs>
          <w:tab w:val="left" w:pos="0"/>
          <w:tab w:val="left" w:pos="360"/>
          <w:tab w:val="left" w:pos="720"/>
          <w:tab w:val="left" w:pos="1086"/>
          <w:tab w:val="left" w:pos="1440"/>
          <w:tab w:val="left" w:pos="1802"/>
          <w:tab w:val="left" w:pos="2160"/>
          <w:tab w:val="left" w:pos="2520"/>
          <w:tab w:val="left" w:pos="2880"/>
        </w:tabs>
        <w:suppressAutoHyphens/>
      </w:pPr>
    </w:p>
    <w:p w14:paraId="5333E222" w14:textId="4B757980" w:rsidR="006C0D77" w:rsidRPr="0042727B" w:rsidRDefault="0042727B" w:rsidP="0042727B">
      <w:pPr>
        <w:pStyle w:val="Level4Heading"/>
        <w:rPr>
          <w:i/>
        </w:rPr>
      </w:pPr>
      <w:r w:rsidRPr="0042727B">
        <w:rPr>
          <w:i/>
        </w:rPr>
        <w:t>Insert how Drug/Agent can be ordered</w:t>
      </w:r>
    </w:p>
    <w:p w14:paraId="74C2FDC9" w14:textId="77777777" w:rsidR="0042727B" w:rsidRPr="0042727B" w:rsidRDefault="0042727B" w:rsidP="0042727B"/>
    <w:p w14:paraId="08770800" w14:textId="573CF605" w:rsidR="00C479A8" w:rsidRDefault="00C479A8" w:rsidP="00F77A87">
      <w:pPr>
        <w:pStyle w:val="Level4Heading"/>
      </w:pPr>
      <w:r w:rsidRPr="005305EC">
        <w:rPr>
          <w:u w:val="single"/>
        </w:rPr>
        <w:t>Agent Inventory Records</w:t>
      </w:r>
      <w:r w:rsidRPr="00751754">
        <w:t xml:space="preserve"> – The investigator, or a responsible party designated by the investigator, must maintain a careful record of the receipt, dispensing and final disposition of all age</w:t>
      </w:r>
      <w:r w:rsidR="0042727B">
        <w:t>nts received using institutional Drug Accountability Record (DARF) or other methods of recording</w:t>
      </w:r>
      <w:r w:rsidRPr="00751754">
        <w:t xml:space="preserve">  Stor</w:t>
      </w:r>
      <w:r w:rsidR="0042727B">
        <w:t xml:space="preserve">e and maintain separate </w:t>
      </w:r>
      <w:r w:rsidRPr="00751754">
        <w:t>Investigational Agent Accountability Records for each agent, strength, formulation and ordering investigator on this protocol.</w:t>
      </w:r>
    </w:p>
    <w:p w14:paraId="597A8CB7" w14:textId="77777777" w:rsidR="00C479A8" w:rsidRDefault="00C479A8" w:rsidP="00C479A8">
      <w:pPr>
        <w:ind w:left="1080"/>
      </w:pPr>
    </w:p>
    <w:p w14:paraId="4D752278" w14:textId="77777777" w:rsidR="00C479A8" w:rsidRPr="00157563" w:rsidRDefault="00C479A8" w:rsidP="00F77A87">
      <w:pPr>
        <w:pStyle w:val="Level3Heading"/>
        <w:rPr>
          <w:u w:val="single"/>
        </w:rPr>
      </w:pPr>
      <w:r w:rsidRPr="00157563">
        <w:rPr>
          <w:u w:val="single"/>
        </w:rPr>
        <w:t>Investigator Brochure Availability</w:t>
      </w:r>
    </w:p>
    <w:p w14:paraId="21B83534" w14:textId="0BC6CA0E" w:rsidR="006C0D77" w:rsidRPr="00DA3606" w:rsidRDefault="006C0D77" w:rsidP="00336502">
      <w:pPr>
        <w:ind w:left="720"/>
      </w:pPr>
      <w:r w:rsidRPr="005F718D">
        <w:rPr>
          <w:bCs/>
          <w:iCs/>
        </w:rPr>
        <w:t>The current ve</w:t>
      </w:r>
      <w:r w:rsidR="0042727B">
        <w:rPr>
          <w:bCs/>
          <w:iCs/>
        </w:rPr>
        <w:t>rsions of the IBs</w:t>
      </w:r>
      <w:r w:rsidRPr="005F718D">
        <w:rPr>
          <w:bCs/>
          <w:iCs/>
        </w:rPr>
        <w:t xml:space="preserve"> will be accessible to site i</w:t>
      </w:r>
      <w:r w:rsidR="0042727B">
        <w:rPr>
          <w:bCs/>
          <w:iCs/>
        </w:rPr>
        <w:t>nvestigators and research staff.</w:t>
      </w:r>
    </w:p>
    <w:bookmarkEnd w:id="84"/>
    <w:p w14:paraId="1CDE5F94" w14:textId="524F0C8D" w:rsidR="006C0D77" w:rsidRDefault="006C0D77" w:rsidP="0042727B">
      <w:pPr>
        <w:pStyle w:val="ListParagraph"/>
        <w:ind w:left="1440"/>
      </w:pPr>
    </w:p>
    <w:p w14:paraId="1A056AD6" w14:textId="77777777" w:rsidR="00C479A8" w:rsidRPr="00396497" w:rsidRDefault="00C479A8" w:rsidP="00F77A87">
      <w:pPr>
        <w:pStyle w:val="Heading2"/>
        <w:rPr>
          <w:highlight w:val="cyan"/>
        </w:rPr>
      </w:pPr>
      <w:bookmarkStart w:id="85" w:name="_Toc39157062"/>
      <w:r w:rsidRPr="00396497">
        <w:rPr>
          <w:highlight w:val="cyan"/>
        </w:rPr>
        <w:t>Other Investigational Agent(s)</w:t>
      </w:r>
      <w:bookmarkEnd w:id="85"/>
    </w:p>
    <w:p w14:paraId="5CE064D0" w14:textId="77777777" w:rsidR="00C479A8" w:rsidRPr="005252CB" w:rsidRDefault="00C479A8" w:rsidP="00C479A8">
      <w:pPr>
        <w:suppressAutoHyphens/>
        <w:rPr>
          <w:i/>
          <w:highlight w:val="cyan"/>
        </w:rPr>
      </w:pPr>
    </w:p>
    <w:p w14:paraId="27886DEF" w14:textId="77777777" w:rsidR="00C479A8" w:rsidRDefault="00C479A8" w:rsidP="00C479A8">
      <w:pPr>
        <w:rPr>
          <w:i/>
          <w:highlight w:val="cyan"/>
        </w:rPr>
      </w:pPr>
      <w:r w:rsidRPr="005252CB">
        <w:rPr>
          <w:i/>
          <w:highlight w:val="cyan"/>
        </w:rPr>
        <w:t>If there are no other investigational agent(</w:t>
      </w:r>
      <w:r>
        <w:rPr>
          <w:i/>
          <w:highlight w:val="cyan"/>
        </w:rPr>
        <w:t xml:space="preserve">s) in this study, this section </w:t>
      </w:r>
      <w:r w:rsidRPr="005252CB">
        <w:rPr>
          <w:i/>
          <w:highlight w:val="cyan"/>
        </w:rPr>
        <w:t>and the instructions below should be deleted.</w:t>
      </w:r>
    </w:p>
    <w:p w14:paraId="37EE32A8" w14:textId="77777777" w:rsidR="00C479A8" w:rsidRPr="00756B5F" w:rsidRDefault="00C479A8" w:rsidP="00C479A8">
      <w:pPr>
        <w:rPr>
          <w:i/>
          <w:highlight w:val="cyan"/>
        </w:rPr>
      </w:pPr>
    </w:p>
    <w:p w14:paraId="481A1FC9" w14:textId="77777777" w:rsidR="00C479A8" w:rsidRPr="005252CB" w:rsidRDefault="00C479A8" w:rsidP="00C479A8">
      <w:pPr>
        <w:suppressAutoHyphens/>
        <w:rPr>
          <w:highlight w:val="cyan"/>
        </w:rPr>
      </w:pPr>
      <w:r w:rsidRPr="005252CB">
        <w:rPr>
          <w:i/>
          <w:highlight w:val="cyan"/>
        </w:rPr>
        <w:t xml:space="preserve">A separate pharmaceutical section is needed for each investigational agent containing at least the following information, available from the appropriate </w:t>
      </w:r>
      <w:r>
        <w:rPr>
          <w:i/>
          <w:highlight w:val="cyan"/>
        </w:rPr>
        <w:t>Investigator’s Brochure</w:t>
      </w:r>
      <w:r w:rsidRPr="005252CB">
        <w:rPr>
          <w:i/>
          <w:highlight w:val="cyan"/>
        </w:rPr>
        <w:t>:</w:t>
      </w:r>
    </w:p>
    <w:p w14:paraId="2D424A2C" w14:textId="77777777" w:rsidR="00C479A8" w:rsidRPr="005252CB" w:rsidRDefault="00C479A8" w:rsidP="00C479A8">
      <w:pPr>
        <w:suppressAutoHyphens/>
        <w:rPr>
          <w:highlight w:val="cyan"/>
        </w:rPr>
      </w:pPr>
    </w:p>
    <w:p w14:paraId="63243FE4" w14:textId="77777777" w:rsidR="00C479A8" w:rsidRPr="005252CB" w:rsidRDefault="00C479A8" w:rsidP="00C479A8">
      <w:pPr>
        <w:widowControl/>
        <w:suppressAutoHyphens/>
        <w:rPr>
          <w:i/>
          <w:highlight w:val="cyan"/>
        </w:rPr>
      </w:pPr>
      <w:r w:rsidRPr="005252CB">
        <w:rPr>
          <w:b/>
          <w:i/>
          <w:highlight w:val="cyan"/>
        </w:rPr>
        <w:t>Product description</w:t>
      </w:r>
      <w:r w:rsidRPr="005252CB">
        <w:rPr>
          <w:i/>
          <w:highlight w:val="cyan"/>
        </w:rPr>
        <w:t xml:space="preserve">:  Include the available dosage forms, ingredients, and packaging, as appropriate.  Also state the agent's supplier.  </w:t>
      </w:r>
    </w:p>
    <w:p w14:paraId="00B3F9BB" w14:textId="77777777" w:rsidR="00C479A8" w:rsidRPr="0044415E" w:rsidRDefault="00C479A8" w:rsidP="00C479A8">
      <w:pPr>
        <w:suppressAutoHyphens/>
        <w:rPr>
          <w:highlight w:val="cyan"/>
        </w:rPr>
      </w:pPr>
    </w:p>
    <w:p w14:paraId="13801DA1" w14:textId="77777777" w:rsidR="00C479A8" w:rsidRPr="005252CB" w:rsidRDefault="00C479A8" w:rsidP="00C479A8">
      <w:pPr>
        <w:suppressAutoHyphens/>
        <w:rPr>
          <w:i/>
          <w:highlight w:val="cyan"/>
        </w:rPr>
      </w:pPr>
      <w:r w:rsidRPr="005252CB">
        <w:rPr>
          <w:b/>
          <w:i/>
          <w:highlight w:val="cyan"/>
        </w:rPr>
        <w:t>Solution preparation</w:t>
      </w:r>
      <w:r w:rsidRPr="005252CB">
        <w:rPr>
          <w:i/>
          <w:highlight w:val="cyan"/>
        </w:rPr>
        <w:t xml:space="preserve"> (how the dose is to be prepared):  Include reconstitution directions and directions for further dilution, if appropriate.</w:t>
      </w:r>
    </w:p>
    <w:p w14:paraId="34FD60CA" w14:textId="77777777" w:rsidR="00C479A8" w:rsidRPr="005252CB" w:rsidRDefault="00C479A8" w:rsidP="00C479A8">
      <w:pPr>
        <w:suppressAutoHyphens/>
        <w:rPr>
          <w:i/>
          <w:highlight w:val="cyan"/>
        </w:rPr>
      </w:pPr>
    </w:p>
    <w:p w14:paraId="7776E64E" w14:textId="77777777" w:rsidR="00C479A8" w:rsidRPr="005252CB" w:rsidRDefault="00C479A8" w:rsidP="00C479A8">
      <w:pPr>
        <w:suppressAutoHyphens/>
        <w:rPr>
          <w:i/>
          <w:highlight w:val="cyan"/>
        </w:rPr>
      </w:pPr>
      <w:r w:rsidRPr="005252CB">
        <w:rPr>
          <w:b/>
          <w:i/>
          <w:highlight w:val="cyan"/>
        </w:rPr>
        <w:t>Storage requirements:</w:t>
      </w:r>
      <w:r w:rsidRPr="005252CB">
        <w:rPr>
          <w:i/>
          <w:highlight w:val="cyan"/>
        </w:rPr>
        <w:t xml:space="preserve">  Include the requirements for the original dosage form, reconstituted solution, and final diluted product, as applicable.</w:t>
      </w:r>
    </w:p>
    <w:p w14:paraId="276E3A62" w14:textId="77777777" w:rsidR="00C479A8" w:rsidRPr="005252CB" w:rsidRDefault="00C479A8" w:rsidP="00C479A8">
      <w:pPr>
        <w:suppressAutoHyphens/>
        <w:rPr>
          <w:i/>
          <w:highlight w:val="cyan"/>
        </w:rPr>
      </w:pPr>
    </w:p>
    <w:p w14:paraId="4AC27D05" w14:textId="77777777" w:rsidR="00C479A8" w:rsidRPr="005252CB" w:rsidRDefault="00C479A8" w:rsidP="00C479A8">
      <w:pPr>
        <w:suppressAutoHyphens/>
        <w:rPr>
          <w:i/>
          <w:highlight w:val="cyan"/>
        </w:rPr>
      </w:pPr>
      <w:r w:rsidRPr="005252CB">
        <w:rPr>
          <w:b/>
          <w:i/>
          <w:highlight w:val="cyan"/>
        </w:rPr>
        <w:t>Stability:</w:t>
      </w:r>
      <w:r w:rsidRPr="005252CB">
        <w:rPr>
          <w:i/>
          <w:highlight w:val="cyan"/>
        </w:rPr>
        <w:t xml:space="preserve">  Include the stability of the original dosage form, reconstituted solution, and final diluted product, as applicable.</w:t>
      </w:r>
    </w:p>
    <w:p w14:paraId="2243043B" w14:textId="77777777" w:rsidR="00C479A8" w:rsidRPr="005252CB" w:rsidRDefault="00C479A8" w:rsidP="00C479A8">
      <w:pPr>
        <w:suppressAutoHyphens/>
        <w:rPr>
          <w:i/>
          <w:highlight w:val="cyan"/>
        </w:rPr>
      </w:pPr>
    </w:p>
    <w:p w14:paraId="000615FE" w14:textId="77777777" w:rsidR="00C479A8" w:rsidRDefault="00C479A8" w:rsidP="00C479A8">
      <w:pPr>
        <w:suppressAutoHyphens/>
        <w:rPr>
          <w:i/>
          <w:highlight w:val="cyan"/>
        </w:rPr>
      </w:pPr>
      <w:r w:rsidRPr="005252CB">
        <w:rPr>
          <w:b/>
          <w:i/>
          <w:highlight w:val="cyan"/>
        </w:rPr>
        <w:t>Route of administration:</w:t>
      </w:r>
      <w:r w:rsidRPr="005252CB">
        <w:rPr>
          <w:i/>
          <w:highlight w:val="cyan"/>
        </w:rPr>
        <w:t xml:space="preserve">  Include a description of the method to be used and the rate of administration, if applicable.  For example, continuous intravenous infusion over 24 hours, short intravenous infusion over 30-60 minutes, intravenous bolus, </w:t>
      </w:r>
      <w:r w:rsidRPr="006562BB">
        <w:rPr>
          <w:highlight w:val="cyan"/>
        </w:rPr>
        <w:t>etc.</w:t>
      </w:r>
      <w:r w:rsidRPr="005252CB">
        <w:rPr>
          <w:i/>
          <w:highlight w:val="cyan"/>
        </w:rPr>
        <w:t xml:space="preserve">  Describe any precautions required for safe administration.</w:t>
      </w:r>
    </w:p>
    <w:p w14:paraId="04865A7D" w14:textId="77777777" w:rsidR="00C479A8" w:rsidRDefault="00C479A8" w:rsidP="00C479A8">
      <w:pPr>
        <w:suppressAutoHyphens/>
        <w:rPr>
          <w:i/>
          <w:highlight w:val="cyan"/>
        </w:rPr>
      </w:pPr>
    </w:p>
    <w:p w14:paraId="314A1D24" w14:textId="77777777" w:rsidR="00C479A8" w:rsidRDefault="00C479A8" w:rsidP="00C479A8">
      <w:pPr>
        <w:suppressAutoHyphens/>
        <w:rPr>
          <w:i/>
          <w:highlight w:val="cyan"/>
        </w:rPr>
      </w:pPr>
      <w:r>
        <w:rPr>
          <w:b/>
          <w:i/>
          <w:highlight w:val="cyan"/>
        </w:rPr>
        <w:t xml:space="preserve">Agent Ordering:  </w:t>
      </w:r>
      <w:r>
        <w:rPr>
          <w:i/>
          <w:highlight w:val="cyan"/>
        </w:rPr>
        <w:t>Include instructions for agent procurement processes.</w:t>
      </w:r>
    </w:p>
    <w:p w14:paraId="034CCA43" w14:textId="77777777" w:rsidR="00C479A8" w:rsidRPr="0044415E" w:rsidRDefault="00C479A8" w:rsidP="00C479A8">
      <w:pPr>
        <w:suppressAutoHyphens/>
        <w:rPr>
          <w:highlight w:val="cyan"/>
        </w:rPr>
      </w:pPr>
    </w:p>
    <w:p w14:paraId="33F827FC" w14:textId="77777777" w:rsidR="00C479A8" w:rsidRPr="008A3957" w:rsidRDefault="00C479A8" w:rsidP="00C479A8">
      <w:pPr>
        <w:suppressAutoHyphens/>
        <w:rPr>
          <w:i/>
        </w:rPr>
      </w:pPr>
      <w:r>
        <w:rPr>
          <w:i/>
          <w:highlight w:val="magenta"/>
        </w:rPr>
        <w:t>For imaging</w:t>
      </w:r>
      <w:r w:rsidRPr="005A54F4">
        <w:rPr>
          <w:i/>
          <w:highlight w:val="magenta"/>
        </w:rPr>
        <w:t xml:space="preserve">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14:paraId="5222B881" w14:textId="77777777" w:rsidR="00C479A8" w:rsidRPr="005252CB" w:rsidRDefault="00C479A8" w:rsidP="00C479A8">
      <w:pPr>
        <w:suppressAutoHyphens/>
        <w:rPr>
          <w:highlight w:val="cyan"/>
        </w:rPr>
      </w:pPr>
    </w:p>
    <w:p w14:paraId="190D020F" w14:textId="77777777" w:rsidR="00C479A8" w:rsidRPr="00B31D9F" w:rsidRDefault="00C479A8" w:rsidP="00F77A87">
      <w:pPr>
        <w:pStyle w:val="Heading2"/>
        <w:rPr>
          <w:highlight w:val="cyan"/>
        </w:rPr>
      </w:pPr>
      <w:bookmarkStart w:id="86" w:name="_Toc39157063"/>
      <w:r w:rsidRPr="00B31D9F">
        <w:rPr>
          <w:highlight w:val="cyan"/>
        </w:rPr>
        <w:lastRenderedPageBreak/>
        <w:t>Commercial Agent(s)</w:t>
      </w:r>
      <w:bookmarkEnd w:id="86"/>
    </w:p>
    <w:p w14:paraId="2314C115" w14:textId="77777777" w:rsidR="00C479A8" w:rsidRPr="005252CB" w:rsidRDefault="00C479A8" w:rsidP="00C479A8">
      <w:pPr>
        <w:suppressAutoHyphens/>
        <w:rPr>
          <w:i/>
          <w:highlight w:val="cyan"/>
        </w:rPr>
      </w:pPr>
    </w:p>
    <w:p w14:paraId="6E400EFA" w14:textId="77777777" w:rsidR="00C479A8" w:rsidRDefault="00C479A8" w:rsidP="00C479A8">
      <w:pPr>
        <w:rPr>
          <w:i/>
          <w:highlight w:val="cyan"/>
        </w:rPr>
      </w:pPr>
      <w:r w:rsidRPr="005252CB">
        <w:rPr>
          <w:i/>
          <w:highlight w:val="cyan"/>
        </w:rPr>
        <w:t>If there are no commercial agent(s) in this study, this section and the instructions below should be deleted.</w:t>
      </w:r>
    </w:p>
    <w:p w14:paraId="2A8B908C" w14:textId="77777777" w:rsidR="00C479A8" w:rsidRPr="005252CB" w:rsidRDefault="00C479A8" w:rsidP="00C479A8">
      <w:pPr>
        <w:rPr>
          <w:i/>
          <w:highlight w:val="cyan"/>
        </w:rPr>
      </w:pPr>
    </w:p>
    <w:p w14:paraId="47350AEC" w14:textId="77777777" w:rsidR="00C479A8" w:rsidRPr="005252CB" w:rsidRDefault="00C479A8" w:rsidP="00C479A8">
      <w:pPr>
        <w:suppressAutoHyphens/>
        <w:rPr>
          <w:highlight w:val="cyan"/>
        </w:rPr>
      </w:pPr>
      <w:r w:rsidRPr="005252CB">
        <w:rPr>
          <w:i/>
          <w:highlight w:val="cyan"/>
        </w:rPr>
        <w:t xml:space="preserve">A separate pharmaceutical section is needed for </w:t>
      </w:r>
      <w:r w:rsidRPr="005252CB">
        <w:rPr>
          <w:i/>
          <w:highlight w:val="cyan"/>
          <w:u w:val="single"/>
        </w:rPr>
        <w:t>each</w:t>
      </w:r>
      <w:r w:rsidRPr="005252CB">
        <w:rPr>
          <w:i/>
          <w:highlight w:val="cyan"/>
        </w:rPr>
        <w:t xml:space="preserve"> agent containing at least the following information, available in the manufacturer's current package insert:</w:t>
      </w:r>
    </w:p>
    <w:p w14:paraId="58F0E530" w14:textId="77777777" w:rsidR="00C479A8" w:rsidRPr="005252CB" w:rsidRDefault="00C479A8" w:rsidP="00C479A8">
      <w:pPr>
        <w:suppressAutoHyphens/>
        <w:rPr>
          <w:highlight w:val="cyan"/>
        </w:rPr>
      </w:pPr>
    </w:p>
    <w:p w14:paraId="2C953A08" w14:textId="77777777" w:rsidR="00C479A8" w:rsidRPr="005252CB" w:rsidRDefault="00C479A8" w:rsidP="00C479A8">
      <w:pPr>
        <w:suppressAutoHyphens/>
        <w:rPr>
          <w:i/>
          <w:highlight w:val="cyan"/>
        </w:rPr>
      </w:pPr>
      <w:r w:rsidRPr="005252CB">
        <w:rPr>
          <w:b/>
          <w:i/>
          <w:highlight w:val="cyan"/>
        </w:rPr>
        <w:t>Product description</w:t>
      </w:r>
      <w:r w:rsidRPr="005252CB">
        <w:rPr>
          <w:i/>
          <w:highlight w:val="cyan"/>
        </w:rPr>
        <w:t>:  Include any dosage form(s), ingredients, and packaging applicable to the protocol.  Also, state the agent's supplier or state that it is commercially available.</w:t>
      </w:r>
    </w:p>
    <w:p w14:paraId="73E00557" w14:textId="77777777" w:rsidR="00C479A8" w:rsidRPr="005252CB" w:rsidRDefault="00C479A8" w:rsidP="00C479A8">
      <w:pPr>
        <w:suppressAutoHyphens/>
        <w:rPr>
          <w:i/>
          <w:highlight w:val="cyan"/>
        </w:rPr>
      </w:pPr>
    </w:p>
    <w:p w14:paraId="7439E2E6" w14:textId="77777777" w:rsidR="00C479A8" w:rsidRPr="005252CB" w:rsidRDefault="00C479A8" w:rsidP="00C479A8">
      <w:pPr>
        <w:suppressAutoHyphens/>
        <w:rPr>
          <w:i/>
          <w:highlight w:val="cyan"/>
        </w:rPr>
      </w:pPr>
      <w:r w:rsidRPr="005252CB">
        <w:rPr>
          <w:b/>
          <w:i/>
          <w:highlight w:val="cyan"/>
        </w:rPr>
        <w:t>Solution preparation</w:t>
      </w:r>
      <w:r w:rsidRPr="005252CB">
        <w:rPr>
          <w:i/>
          <w:highlight w:val="cyan"/>
        </w:rPr>
        <w:t xml:space="preserve"> (how the dose is to be prepared):  Investigators may refer the reader to the package insert for 'standard' preparation instructions.  If the agent is to be prepared in a 'non-standard' or protocol-specific fashion, the reconstitution directions and instructions for further dilution must be included.  Appropriate storage and stability information should be included to support the method of preparation.</w:t>
      </w:r>
    </w:p>
    <w:p w14:paraId="6BC27AFA" w14:textId="77777777" w:rsidR="00C479A8" w:rsidRPr="005252CB" w:rsidRDefault="00C479A8" w:rsidP="00C479A8">
      <w:pPr>
        <w:suppressAutoHyphens/>
        <w:rPr>
          <w:i/>
          <w:highlight w:val="cyan"/>
        </w:rPr>
      </w:pPr>
    </w:p>
    <w:p w14:paraId="1EF4B88A" w14:textId="77777777" w:rsidR="00C479A8" w:rsidRDefault="00C479A8" w:rsidP="00C479A8">
      <w:pPr>
        <w:suppressAutoHyphens/>
        <w:rPr>
          <w:i/>
        </w:rPr>
      </w:pPr>
      <w:r w:rsidRPr="005252CB">
        <w:rPr>
          <w:b/>
          <w:i/>
          <w:highlight w:val="cyan"/>
        </w:rPr>
        <w:t>Route of administration:</w:t>
      </w:r>
      <w:r w:rsidRPr="005252CB">
        <w:rPr>
          <w:i/>
          <w:highlight w:val="cyan"/>
        </w:rPr>
        <w:t xml:space="preserve">  Include a description of the method to be used and the rate of administration, if applicable.  For example, continuous intravenous infusion over 24 hours, short intravenous infusion over 30-60 minutes, intravenous bolus, </w:t>
      </w:r>
      <w:r w:rsidRPr="006562BB">
        <w:rPr>
          <w:highlight w:val="cyan"/>
        </w:rPr>
        <w:t>etc.</w:t>
      </w:r>
      <w:r w:rsidRPr="005252CB">
        <w:rPr>
          <w:i/>
          <w:highlight w:val="cyan"/>
        </w:rPr>
        <w:t xml:space="preserve">  Describe any precautions required for safe administration.</w:t>
      </w:r>
    </w:p>
    <w:p w14:paraId="2D585961" w14:textId="77777777" w:rsidR="00C479A8" w:rsidRDefault="00C479A8" w:rsidP="00C479A8">
      <w:pPr>
        <w:suppressAutoHyphens/>
        <w:rPr>
          <w:i/>
          <w:highlight w:val="cyan"/>
        </w:rPr>
      </w:pPr>
    </w:p>
    <w:p w14:paraId="3169B083" w14:textId="77777777" w:rsidR="00C479A8" w:rsidRDefault="00C479A8" w:rsidP="00C479A8">
      <w:pPr>
        <w:suppressAutoHyphens/>
        <w:rPr>
          <w:i/>
          <w:highlight w:val="cyan"/>
        </w:rPr>
      </w:pPr>
      <w:r>
        <w:rPr>
          <w:b/>
          <w:i/>
          <w:highlight w:val="cyan"/>
        </w:rPr>
        <w:t xml:space="preserve">Agent Ordering:  </w:t>
      </w:r>
      <w:r>
        <w:rPr>
          <w:i/>
          <w:highlight w:val="cyan"/>
        </w:rPr>
        <w:t xml:space="preserve">Include instructions for agent procurement processes.  If agent is being purchased, state that the agent is commercially available.  Or, if commercial agent is being provided for the study, the supplier should be identified.  </w:t>
      </w:r>
    </w:p>
    <w:p w14:paraId="3EA55600" w14:textId="77777777" w:rsidR="00C479A8" w:rsidRPr="0044415E" w:rsidRDefault="00C479A8" w:rsidP="00C479A8">
      <w:pPr>
        <w:suppressAutoHyphens/>
      </w:pPr>
    </w:p>
    <w:p w14:paraId="67E1119E" w14:textId="77777777" w:rsidR="00C479A8" w:rsidRPr="008A3957" w:rsidRDefault="00C479A8" w:rsidP="00C479A8">
      <w:pPr>
        <w:suppressAutoHyphens/>
        <w:rPr>
          <w:i/>
        </w:rPr>
      </w:pPr>
      <w:r>
        <w:rPr>
          <w:i/>
          <w:highlight w:val="magenta"/>
        </w:rPr>
        <w:t>For imaging</w:t>
      </w:r>
      <w:r w:rsidRPr="005A54F4">
        <w:rPr>
          <w:i/>
          <w:highlight w:val="magenta"/>
        </w:rPr>
        <w:t xml:space="preserve">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14:paraId="406DCF83" w14:textId="77777777" w:rsidR="009E246E" w:rsidRDefault="009E246E" w:rsidP="009E246E">
      <w:pPr>
        <w:suppressAutoHyphens/>
      </w:pPr>
    </w:p>
    <w:p w14:paraId="4FBEAAC2" w14:textId="77777777" w:rsidR="00C479A8" w:rsidRPr="007300F3" w:rsidRDefault="00C479A8" w:rsidP="00F77A87">
      <w:pPr>
        <w:pStyle w:val="Heading1"/>
      </w:pPr>
      <w:bookmarkStart w:id="87" w:name="_Toc39157064"/>
      <w:r w:rsidRPr="007300F3">
        <w:t>STATISTICAL CONSIDERATIONS</w:t>
      </w:r>
      <w:bookmarkEnd w:id="87"/>
    </w:p>
    <w:p w14:paraId="60A9A9F8"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67EA7299" w14:textId="77777777" w:rsidR="00C479A8" w:rsidRPr="007300F3" w:rsidRDefault="00C479A8" w:rsidP="00F77A87">
      <w:pPr>
        <w:pStyle w:val="Heading2"/>
      </w:pPr>
      <w:bookmarkStart w:id="88" w:name="_Toc39157065"/>
      <w:r w:rsidRPr="007300F3">
        <w:t>Study Design/Endpoints</w:t>
      </w:r>
      <w:bookmarkEnd w:id="88"/>
    </w:p>
    <w:p w14:paraId="283B39D1"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0325BF6D"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 xml:space="preserve">Please specify the study design and primary endpoints.  Include information on how toxicity will be graded and reported, and state that all patients who receive any amount of the study drug will be evaluable for toxicity.  Precisely define the dose escalation scheme and MTD definition (or refer to the section where they are defined).  </w:t>
      </w:r>
      <w:r>
        <w:rPr>
          <w:i/>
        </w:rPr>
        <w:t>Alternative dose escalation designs may be used (</w:t>
      </w:r>
      <w:r w:rsidRPr="006562BB">
        <w:t>e.g.</w:t>
      </w:r>
      <w:r>
        <w:rPr>
          <w:i/>
        </w:rPr>
        <w:t xml:space="preserve">, accelerated titration), but should be fully described in the protocol.  </w:t>
      </w:r>
      <w:r w:rsidRPr="007300F3">
        <w:rPr>
          <w:i/>
        </w:rPr>
        <w:t>An example</w:t>
      </w:r>
      <w:r>
        <w:rPr>
          <w:i/>
        </w:rPr>
        <w:t xml:space="preserve"> of an alternative dose escalation schedule</w:t>
      </w:r>
      <w:r w:rsidRPr="007300F3">
        <w:rPr>
          <w:i/>
        </w:rPr>
        <w:t xml:space="preserve"> can be found on the following </w:t>
      </w:r>
      <w:r w:rsidR="00B60158">
        <w:rPr>
          <w:i/>
        </w:rPr>
        <w:t>website</w:t>
      </w:r>
      <w:r w:rsidRPr="007300F3">
        <w:rPr>
          <w:i/>
        </w:rPr>
        <w:t xml:space="preserve"> (</w:t>
      </w:r>
      <w:hyperlink r:id="rId27" w:history="1">
        <w:r w:rsidRPr="0068460F">
          <w:rPr>
            <w:rStyle w:val="Hyperlink"/>
            <w:i/>
          </w:rPr>
          <w:t>http://linus.nci.nih.gov/~brb/Methodologic.htm</w:t>
        </w:r>
      </w:hyperlink>
      <w:r w:rsidRPr="007300F3">
        <w:rPr>
          <w:i/>
        </w:rPr>
        <w:t>)</w:t>
      </w:r>
      <w:r w:rsidRPr="007300F3">
        <w:t>.</w:t>
      </w:r>
      <w:r w:rsidRPr="007300F3">
        <w:rPr>
          <w:i/>
        </w:rPr>
        <w:t xml:space="preserve">  If an optimal biologic dose will be determined in place of or in addition to the MTD, precisely define how this will be done.</w:t>
      </w:r>
    </w:p>
    <w:p w14:paraId="5A2D6A6C"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14:paraId="1B58A96D"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07060C">
        <w:rPr>
          <w:i/>
        </w:rPr>
        <w:t>Any phase 1, phase 1 combination</w:t>
      </w:r>
      <w:r>
        <w:rPr>
          <w:i/>
        </w:rPr>
        <w:t>,</w:t>
      </w:r>
      <w:r w:rsidRPr="0007060C">
        <w:rPr>
          <w:i/>
        </w:rPr>
        <w:t xml:space="preserve"> or phase 2 study that proposes the use of an </w:t>
      </w:r>
      <w:r w:rsidRPr="00A31C53">
        <w:rPr>
          <w:i/>
          <w:u w:val="single"/>
        </w:rPr>
        <w:t>expansion cohort</w:t>
      </w:r>
      <w:r>
        <w:rPr>
          <w:i/>
        </w:rPr>
        <w:t>,</w:t>
      </w:r>
      <w:r w:rsidRPr="0007060C">
        <w:rPr>
          <w:i/>
        </w:rPr>
        <w:t xml:space="preserve"> regardless of size or phase</w:t>
      </w:r>
      <w:r>
        <w:rPr>
          <w:i/>
        </w:rPr>
        <w:t>,</w:t>
      </w:r>
      <w:r w:rsidRPr="0007060C">
        <w:rPr>
          <w:i/>
        </w:rPr>
        <w:t xml:space="preserve"> must include a </w:t>
      </w:r>
      <w:r w:rsidRPr="00A31C53">
        <w:rPr>
          <w:i/>
          <w:u w:val="single"/>
        </w:rPr>
        <w:t>statistical plan for analysis</w:t>
      </w:r>
      <w:r w:rsidRPr="0007060C">
        <w:rPr>
          <w:i/>
        </w:rPr>
        <w:t xml:space="preserve"> and a </w:t>
      </w:r>
      <w:r w:rsidRPr="00A31C53">
        <w:rPr>
          <w:i/>
          <w:u w:val="single"/>
        </w:rPr>
        <w:t>stopping rule for futility</w:t>
      </w:r>
      <w:r w:rsidRPr="0007060C">
        <w:rPr>
          <w:i/>
        </w:rPr>
        <w:t xml:space="preserve"> where appropriate as part of the statistical analysis plan.</w:t>
      </w:r>
      <w:r>
        <w:rPr>
          <w:i/>
        </w:rPr>
        <w:t xml:space="preserve"> </w:t>
      </w:r>
      <w:r w:rsidRPr="0007060C">
        <w:rPr>
          <w:i/>
        </w:rPr>
        <w:t xml:space="preserve"> Types of expansion </w:t>
      </w:r>
      <w:r w:rsidRPr="0007060C">
        <w:rPr>
          <w:i/>
        </w:rPr>
        <w:lastRenderedPageBreak/>
        <w:t>cohorts include cohorts for dose/schedule refinement, a variety of tumor types, a variety of molecularly-defined subsets</w:t>
      </w:r>
      <w:r>
        <w:rPr>
          <w:i/>
        </w:rPr>
        <w:t>,</w:t>
      </w:r>
      <w:r w:rsidRPr="0007060C">
        <w:rPr>
          <w:i/>
        </w:rPr>
        <w:t xml:space="preserve"> or other drug combinations.  Where appropriate</w:t>
      </w:r>
      <w:r>
        <w:rPr>
          <w:i/>
        </w:rPr>
        <w:t>,</w:t>
      </w:r>
      <w:r w:rsidRPr="0007060C">
        <w:rPr>
          <w:i/>
        </w:rPr>
        <w:t xml:space="preserve"> eligibility criteria should be provided and addressed in the informed consent document. </w:t>
      </w:r>
      <w:r>
        <w:rPr>
          <w:i/>
        </w:rPr>
        <w:t xml:space="preserve"> </w:t>
      </w:r>
      <w:r w:rsidRPr="0007060C">
        <w:rPr>
          <w:i/>
        </w:rPr>
        <w:t xml:space="preserve">A rationale for the inclusion of specific tumor types should be provided. </w:t>
      </w:r>
      <w:r>
        <w:rPr>
          <w:i/>
        </w:rPr>
        <w:t xml:space="preserve"> </w:t>
      </w:r>
      <w:r w:rsidRPr="0007060C">
        <w:rPr>
          <w:i/>
        </w:rPr>
        <w:t xml:space="preserve">A sample size justification is needed. </w:t>
      </w:r>
      <w:r>
        <w:rPr>
          <w:i/>
        </w:rPr>
        <w:t xml:space="preserve"> </w:t>
      </w:r>
      <w:r w:rsidRPr="0007060C">
        <w:rPr>
          <w:i/>
        </w:rPr>
        <w:t>Defined endpoints for efficacy and futility should be part of the statistical analysis plan.</w:t>
      </w:r>
    </w:p>
    <w:p w14:paraId="33686C34"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14:paraId="480BC3CF"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For recommendations regarding Phase 1 studies, please see the following reference:</w:t>
      </w:r>
    </w:p>
    <w:p w14:paraId="0663A987"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Ivy SP, L Siu, E Garrett-Mayer, and L Rubinstein.  (2010).  Approaches to phase I clinical trial design focused on safety, efficiency, and selected patient populations:  A report from the Clinical Trial Design Task Force of the National Cancer Institute Investigational Drug Steering Committee.  Clin Cancer Res.  16(6):1726.</w:t>
      </w:r>
    </w:p>
    <w:p w14:paraId="386B64E7"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URL:  </w:t>
      </w:r>
      <w:hyperlink r:id="rId28" w:history="1">
        <w:r w:rsidRPr="0068460F">
          <w:rPr>
            <w:rStyle w:val="Hyperlink"/>
            <w:i/>
          </w:rPr>
          <w:t>http://clincancerres.aacrjournals.org/content/16/6/1726.abstract</w:t>
        </w:r>
      </w:hyperlink>
      <w:r>
        <w:rPr>
          <w:i/>
        </w:rPr>
        <w:t xml:space="preserve"> </w:t>
      </w:r>
    </w:p>
    <w:p w14:paraId="0B0AC8FD"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
        <w:rPr>
          <w:i/>
        </w:rPr>
      </w:pPr>
    </w:p>
    <w:p w14:paraId="37CD47EF"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For recommendations regarding Phase 2 studies, please see the following reference:</w:t>
      </w:r>
    </w:p>
    <w:p w14:paraId="594D743D"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Seymour L, SP Ivy, D Sargent, et al.  (2010).  The design of phase II clinical trials testing cancer therapeutics:  Consensus recommendations from the Clinical Trial Design Task Force of the National Cancer Institute Investigational Drug Steering Committee.  Clin Cancer Res.  16(6):1764.</w:t>
      </w:r>
    </w:p>
    <w:p w14:paraId="0B712EE4"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URL:  </w:t>
      </w:r>
      <w:hyperlink r:id="rId29" w:history="1">
        <w:r w:rsidRPr="0068460F">
          <w:rPr>
            <w:rStyle w:val="Hyperlink"/>
            <w:i/>
          </w:rPr>
          <w:t>http://clincancerres.aacrjournals.org/content/16/6/1764.abstract</w:t>
        </w:r>
      </w:hyperlink>
      <w:r>
        <w:rPr>
          <w:i/>
        </w:rPr>
        <w:t xml:space="preserve"> </w:t>
      </w:r>
    </w:p>
    <w:p w14:paraId="1020956E"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14:paraId="4D116411" w14:textId="77777777" w:rsidR="00C479A8"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Additional recommendations for phase 1 and 2 trials can be found on the CTEP </w:t>
      </w:r>
      <w:r w:rsidR="00B60158">
        <w:rPr>
          <w:i/>
        </w:rPr>
        <w:t>website</w:t>
      </w:r>
      <w:r>
        <w:rPr>
          <w:i/>
        </w:rPr>
        <w:t xml:space="preserve">:  </w:t>
      </w:r>
      <w:hyperlink r:id="rId30" w:history="1">
        <w:r w:rsidRPr="0068460F">
          <w:rPr>
            <w:rStyle w:val="Hyperlink"/>
            <w:i/>
          </w:rPr>
          <w:t>http://ctep.cancer.gov/</w:t>
        </w:r>
      </w:hyperlink>
      <w:r>
        <w:rPr>
          <w:i/>
        </w:rPr>
        <w:t xml:space="preserve"> </w:t>
      </w:r>
    </w:p>
    <w:p w14:paraId="2F38C87A"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306FC42B" w14:textId="77777777" w:rsidR="00C479A8" w:rsidRPr="007300F3" w:rsidRDefault="00C479A8" w:rsidP="00F77A87">
      <w:pPr>
        <w:pStyle w:val="Heading2"/>
      </w:pPr>
      <w:bookmarkStart w:id="89" w:name="_Toc39157066"/>
      <w:r w:rsidRPr="007300F3">
        <w:t>Sample Size/Accrual Rate</w:t>
      </w:r>
      <w:bookmarkEnd w:id="89"/>
    </w:p>
    <w:p w14:paraId="4AC562E9"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117074D1" w14:textId="77777777" w:rsidR="00C479A8" w:rsidRDefault="00C479A8" w:rsidP="00C479A8">
      <w:pPr>
        <w:suppressAutoHyphens/>
        <w:rPr>
          <w:i/>
        </w:rPr>
      </w:pPr>
      <w:r w:rsidRPr="007300F3">
        <w:rPr>
          <w:i/>
        </w:rPr>
        <w:t>Please specify the planned sample size and accrual rate (</w:t>
      </w:r>
      <w:r w:rsidRPr="00A105F6">
        <w:t>e.g.</w:t>
      </w:r>
      <w:r w:rsidRPr="007300F3">
        <w:rPr>
          <w:i/>
        </w:rPr>
        <w:t>, patients/month)</w:t>
      </w:r>
      <w:r>
        <w:t xml:space="preserve">.  </w:t>
      </w:r>
      <w:r w:rsidRPr="005A54F4">
        <w:rPr>
          <w:i/>
          <w:highlight w:val="magenta"/>
        </w:rPr>
        <w:t>Add information regarding advance</w:t>
      </w:r>
      <w:r>
        <w:rPr>
          <w:i/>
          <w:highlight w:val="magenta"/>
        </w:rPr>
        <w:t>d</w:t>
      </w:r>
      <w:r w:rsidRPr="005A54F4">
        <w:rPr>
          <w:i/>
          <w:highlight w:val="magenta"/>
        </w:rPr>
        <w:t xml:space="preserve"> imaging sample size as appropriate.</w:t>
      </w:r>
    </w:p>
    <w:p w14:paraId="223E262F" w14:textId="77777777" w:rsidR="00C479A8" w:rsidRDefault="00C479A8" w:rsidP="00C479A8">
      <w:pPr>
        <w:suppressAutoHyphens/>
        <w:rPr>
          <w:i/>
        </w:rPr>
      </w:pPr>
    </w:p>
    <w:p w14:paraId="454B8BA7" w14:textId="77777777" w:rsidR="00C479A8" w:rsidRPr="00793635" w:rsidRDefault="00C479A8" w:rsidP="00C479A8">
      <w:pPr>
        <w:autoSpaceDE w:val="0"/>
        <w:autoSpaceDN w:val="0"/>
        <w:adjustRightInd w:val="0"/>
        <w:rPr>
          <w:rFonts w:asciiTheme="minorHAnsi" w:eastAsiaTheme="minorHAnsi" w:hAnsiTheme="minorHAnsi" w:cstheme="minorHAnsi"/>
          <w:i/>
          <w:color w:val="auto"/>
        </w:rPr>
      </w:pPr>
      <w:r w:rsidRPr="00793635">
        <w:rPr>
          <w:i/>
        </w:rPr>
        <w:t xml:space="preserve">In accordance with </w:t>
      </w:r>
      <w:r w:rsidRPr="00793635">
        <w:rPr>
          <w:i/>
          <w:color w:val="auto"/>
        </w:rPr>
        <w:t xml:space="preserve">NIH policy, the inclusion of women and members of minority groups and their subpopulations must be addressed in developing a research design appropriate to the scientific objectives of the study. </w:t>
      </w:r>
      <w:r>
        <w:rPr>
          <w:i/>
          <w:color w:val="auto"/>
        </w:rPr>
        <w:t xml:space="preserve"> </w:t>
      </w:r>
      <w:r w:rsidRPr="00793635">
        <w:rPr>
          <w:i/>
          <w:color w:val="auto"/>
        </w:rPr>
        <w:t>The Research Plan should describe the composition of the proposed study population in terms of sex/gender, race, and ethnicity, and provide a rationale for selection of subjects.</w:t>
      </w:r>
      <w:r>
        <w:rPr>
          <w:i/>
          <w:color w:val="auto"/>
        </w:rPr>
        <w:t xml:space="preserve">  Please see </w:t>
      </w:r>
      <w:hyperlink r:id="rId31" w:history="1">
        <w:r>
          <w:rPr>
            <w:rStyle w:val="Hyperlink"/>
            <w:i/>
          </w:rPr>
          <w:t>http://grants.nih.gov/grants/funding/phs398/phs398.pdf</w:t>
        </w:r>
      </w:hyperlink>
      <w:r>
        <w:rPr>
          <w:i/>
          <w:color w:val="auto"/>
        </w:rPr>
        <w:t>.</w:t>
      </w:r>
    </w:p>
    <w:p w14:paraId="7E395071" w14:textId="77777777" w:rsidR="00C479A8" w:rsidRDefault="00C479A8" w:rsidP="00C479A8">
      <w:pPr>
        <w:suppressAutoHyphens/>
        <w:rPr>
          <w:i/>
        </w:rPr>
      </w:pPr>
    </w:p>
    <w:p w14:paraId="112EBBA7" w14:textId="4876F149" w:rsidR="00C479A8" w:rsidRPr="0042727B" w:rsidRDefault="00C479A8" w:rsidP="00C479A8">
      <w:pPr>
        <w:suppressAutoHyphens/>
        <w:rPr>
          <w:bCs/>
          <w:iCs/>
          <w:strike/>
          <w:sz w:val="20"/>
          <w:szCs w:val="20"/>
        </w:rPr>
      </w:pPr>
      <w:r w:rsidRPr="005C3A8B">
        <w:rPr>
          <w:i/>
        </w:rPr>
        <w:t xml:space="preserve">The NCI suggests that the accrual targets be based on data from similar trials completed by your organization during the previous </w:t>
      </w:r>
      <w:r>
        <w:rPr>
          <w:i/>
        </w:rPr>
        <w:t>5</w:t>
      </w:r>
      <w:r w:rsidRPr="005C3A8B">
        <w:rPr>
          <w:i/>
        </w:rPr>
        <w:t xml:space="preserve"> years. </w:t>
      </w:r>
      <w:r>
        <w:rPr>
          <w:i/>
        </w:rPr>
        <w:t xml:space="preserve"> </w:t>
      </w:r>
      <w:r w:rsidRPr="005C3A8B">
        <w:rPr>
          <w:i/>
        </w:rPr>
        <w:t>It is hoped that the accrual targets will resemble the gender, ethnic</w:t>
      </w:r>
      <w:r>
        <w:rPr>
          <w:i/>
        </w:rPr>
        <w:t>,</w:t>
      </w:r>
      <w:r w:rsidRPr="005C3A8B">
        <w:rPr>
          <w:i/>
        </w:rPr>
        <w:t xml:space="preserve"> and racial composition of the U.S. population as closely as possible. </w:t>
      </w:r>
      <w:r>
        <w:rPr>
          <w:i/>
        </w:rPr>
        <w:t xml:space="preserve"> </w:t>
      </w:r>
    </w:p>
    <w:p w14:paraId="48E1A5FF" w14:textId="77777777" w:rsidR="00C479A8" w:rsidRPr="004254D3" w:rsidRDefault="00C479A8" w:rsidP="00C479A8">
      <w:pPr>
        <w:rPr>
          <w:bCs/>
          <w:i/>
          <w:iCs/>
          <w:strike/>
        </w:rPr>
      </w:pPr>
    </w:p>
    <w:p w14:paraId="13AA078C" w14:textId="77777777" w:rsidR="00C479A8" w:rsidRPr="007300F3" w:rsidRDefault="00C479A8" w:rsidP="00F77A87">
      <w:pPr>
        <w:pStyle w:val="Heading2"/>
      </w:pPr>
      <w:bookmarkStart w:id="90" w:name="_Toc39157067"/>
      <w:r w:rsidRPr="007300F3">
        <w:t>Stratification Factors</w:t>
      </w:r>
      <w:bookmarkEnd w:id="90"/>
    </w:p>
    <w:p w14:paraId="7CF04C83"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29B448CF" w14:textId="77777777" w:rsidR="00C479A8" w:rsidRPr="007300F3" w:rsidRDefault="00C479A8" w:rsidP="00C479A8">
      <w:pPr>
        <w:suppressAutoHyphens/>
      </w:pPr>
      <w:r w:rsidRPr="007300F3">
        <w:rPr>
          <w:i/>
        </w:rPr>
        <w:t>Please specify any planned patient stratification factors.  Indicate whether dose escalation and MTD determination will be done for each stratum individually.</w:t>
      </w:r>
      <w:r w:rsidRPr="007300F3">
        <w:t xml:space="preserve">  </w:t>
      </w:r>
    </w:p>
    <w:p w14:paraId="0459F390"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09E17DEF" w14:textId="77777777" w:rsidR="00C479A8" w:rsidRPr="007300F3" w:rsidRDefault="00C479A8" w:rsidP="00F77A87">
      <w:pPr>
        <w:pStyle w:val="Heading2"/>
      </w:pPr>
      <w:bookmarkStart w:id="91" w:name="_Toc39157068"/>
      <w:r w:rsidRPr="007300F3">
        <w:t>Analysis of Secondary Endpoints</w:t>
      </w:r>
      <w:bookmarkEnd w:id="91"/>
    </w:p>
    <w:p w14:paraId="2AA8EA28"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2D2BBA14" w14:textId="77777777" w:rsidR="00C479A8" w:rsidRPr="007300F3" w:rsidRDefault="00C479A8" w:rsidP="00C479A8">
      <w:pPr>
        <w:suppressAutoHyphens/>
      </w:pPr>
      <w:r w:rsidRPr="007300F3">
        <w:rPr>
          <w:i/>
        </w:rPr>
        <w:t xml:space="preserve">If secondary endpoints are included in this study, please specify how they will be analyzed.  In </w:t>
      </w:r>
      <w:r w:rsidRPr="007300F3">
        <w:rPr>
          <w:i/>
        </w:rPr>
        <w:lastRenderedPageBreak/>
        <w:t>particular, brief descriptions should be given of analyses of pharmacokinetic, biologic, and correlative laboratory endpoints.</w:t>
      </w:r>
    </w:p>
    <w:p w14:paraId="018E57ED" w14:textId="77777777" w:rsidR="00C479A8" w:rsidRPr="007300F3" w:rsidRDefault="00C479A8" w:rsidP="00C479A8">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4CCFDD96" w14:textId="77777777" w:rsidR="00C479A8" w:rsidRDefault="00C479A8" w:rsidP="00C479A8">
      <w:pPr>
        <w:suppressAutoHyphens/>
        <w:rPr>
          <w:i/>
        </w:rPr>
      </w:pPr>
      <w:r w:rsidRPr="007300F3">
        <w:rPr>
          <w:i/>
        </w:rPr>
        <w:t>If responses are reported as a secondary endpoint, the following criteria should be used.  Every report should contain all patients included in the study.  For the response calculation, the report should contain at least a section with all eligible patients.  Another section of the report may detail the response rate for evaluable patients only.  However, a response rate analysis based on a subset of patients must explain which patients were excluded and for which reasons.  It is preferred that 95% confidence limits are given.</w:t>
      </w:r>
    </w:p>
    <w:p w14:paraId="5D74B010" w14:textId="77777777" w:rsidR="00C479A8" w:rsidRPr="007300F3" w:rsidRDefault="00C479A8" w:rsidP="00C479A8">
      <w:pPr>
        <w:suppressAutoHyphens/>
        <w:rPr>
          <w:i/>
        </w:rPr>
      </w:pPr>
    </w:p>
    <w:p w14:paraId="609342AF" w14:textId="77777777" w:rsidR="00C479A8" w:rsidRPr="009F1A12" w:rsidRDefault="00C479A8" w:rsidP="00F77A87">
      <w:pPr>
        <w:pStyle w:val="Heading2"/>
        <w:rPr>
          <w:bCs/>
          <w:highlight w:val="green"/>
        </w:rPr>
      </w:pPr>
      <w:bookmarkStart w:id="92" w:name="_Toc39157069"/>
      <w:r w:rsidRPr="00E75339">
        <w:rPr>
          <w:highlight w:val="green"/>
        </w:rPr>
        <w:t xml:space="preserve">For phase 2 protocols only: </w:t>
      </w:r>
      <w:r w:rsidRPr="009F1A12">
        <w:rPr>
          <w:highlight w:val="green"/>
        </w:rPr>
        <w:t>Reporting and Exclusions</w:t>
      </w:r>
      <w:bookmarkEnd w:id="92"/>
    </w:p>
    <w:p w14:paraId="0C720A7F" w14:textId="77777777" w:rsidR="00C479A8" w:rsidRPr="0049114F" w:rsidRDefault="00C479A8" w:rsidP="00C479A8">
      <w:pPr>
        <w:rPr>
          <w:bCs/>
          <w:highlight w:val="green"/>
        </w:rPr>
      </w:pPr>
    </w:p>
    <w:p w14:paraId="0E09523A" w14:textId="77777777" w:rsidR="00C479A8" w:rsidRPr="00827612" w:rsidRDefault="00C479A8" w:rsidP="00F77A87">
      <w:pPr>
        <w:pStyle w:val="Level3Heading"/>
        <w:rPr>
          <w:highlight w:val="green"/>
          <w:u w:val="single"/>
        </w:rPr>
      </w:pPr>
      <w:r w:rsidRPr="00827612">
        <w:rPr>
          <w:highlight w:val="green"/>
          <w:u w:val="single"/>
        </w:rPr>
        <w:t>Evaluation of Toxicity</w:t>
      </w:r>
    </w:p>
    <w:p w14:paraId="16A4355E" w14:textId="77777777" w:rsidR="00C479A8" w:rsidRDefault="00C479A8" w:rsidP="00C479A8">
      <w:pPr>
        <w:rPr>
          <w:highlight w:val="green"/>
        </w:rPr>
      </w:pPr>
    </w:p>
    <w:p w14:paraId="34A016C3" w14:textId="1C9ADE12" w:rsidR="00C479A8" w:rsidRPr="004D784D" w:rsidRDefault="00C479A8" w:rsidP="00C479A8">
      <w:pPr>
        <w:ind w:left="720"/>
        <w:rPr>
          <w:highlight w:val="green"/>
        </w:rPr>
      </w:pPr>
      <w:r w:rsidRPr="004D784D">
        <w:rPr>
          <w:highlight w:val="green"/>
        </w:rPr>
        <w:t xml:space="preserve">All patients will be evaluable for toxicity from the time of their first treatment with </w:t>
      </w:r>
      <w:r w:rsidR="0042727B">
        <w:rPr>
          <w:i/>
          <w:highlight w:val="green"/>
        </w:rPr>
        <w:t>[Drug/</w:t>
      </w:r>
      <w:r w:rsidRPr="004D784D">
        <w:rPr>
          <w:i/>
          <w:highlight w:val="green"/>
        </w:rPr>
        <w:t xml:space="preserve"> Agent</w:t>
      </w:r>
      <w:r w:rsidRPr="004D784D">
        <w:rPr>
          <w:i/>
          <w:highlight w:val="cyan"/>
        </w:rPr>
        <w:t>(s)</w:t>
      </w:r>
      <w:r w:rsidRPr="004D784D">
        <w:rPr>
          <w:i/>
          <w:highlight w:val="green"/>
        </w:rPr>
        <w:t>].</w:t>
      </w:r>
    </w:p>
    <w:p w14:paraId="3DC531A6" w14:textId="77777777" w:rsidR="00CB3559" w:rsidRPr="00BC2D4C" w:rsidRDefault="00CB3559" w:rsidP="00C479A8">
      <w:pPr>
        <w:ind w:left="1440" w:hanging="720"/>
        <w:rPr>
          <w:highlight w:val="green"/>
        </w:rPr>
      </w:pPr>
    </w:p>
    <w:p w14:paraId="510E84F8" w14:textId="77777777" w:rsidR="00C479A8" w:rsidRPr="00827612" w:rsidRDefault="00C479A8" w:rsidP="00F77A87">
      <w:pPr>
        <w:pStyle w:val="Level3Heading"/>
        <w:rPr>
          <w:highlight w:val="green"/>
          <w:u w:val="single"/>
        </w:rPr>
      </w:pPr>
      <w:r w:rsidRPr="00827612">
        <w:rPr>
          <w:highlight w:val="green"/>
          <w:u w:val="single"/>
        </w:rPr>
        <w:t>Evaluation of Response</w:t>
      </w:r>
    </w:p>
    <w:p w14:paraId="35100BDD" w14:textId="77777777" w:rsidR="00C479A8" w:rsidRDefault="00C479A8" w:rsidP="00C479A8">
      <w:pPr>
        <w:rPr>
          <w:highlight w:val="green"/>
        </w:rPr>
      </w:pPr>
    </w:p>
    <w:p w14:paraId="43A3FB18" w14:textId="77777777" w:rsidR="00C479A8" w:rsidRPr="0049114F" w:rsidRDefault="00C479A8" w:rsidP="00C479A8">
      <w:pPr>
        <w:ind w:left="720"/>
        <w:rPr>
          <w:highlight w:val="green"/>
        </w:rPr>
      </w:pPr>
      <w:r w:rsidRPr="0049114F">
        <w:rPr>
          <w:highlight w:val="green"/>
        </w:rPr>
        <w:t>All patients included in the study must be assessed for response to treatment, even if there are major protocol treatment deviations or if they are ineligible.  Each patient will be assigned one of the following categories:  1) complete response, 2) partial response, 3) stable disease, 4) progressive disease, 5) early death from malignant disease, 6) early death from toxicity, 7) early death because of other cause, or 9) unknown (not assessable, insufficient data).  [Note:  By arbitrary convention, category 9 usually designates the “unknown” status of any type of data in a clinical database.]</w:t>
      </w:r>
    </w:p>
    <w:p w14:paraId="04E4B172" w14:textId="77777777" w:rsidR="00C479A8" w:rsidRPr="0049114F" w:rsidRDefault="00C479A8" w:rsidP="00C479A8">
      <w:pPr>
        <w:ind w:left="720"/>
        <w:rPr>
          <w:highlight w:val="green"/>
        </w:rPr>
      </w:pPr>
    </w:p>
    <w:p w14:paraId="54782134" w14:textId="77777777" w:rsidR="00C479A8" w:rsidRPr="0049114F" w:rsidRDefault="00C479A8" w:rsidP="00C479A8">
      <w:pPr>
        <w:ind w:left="720"/>
        <w:rPr>
          <w:highlight w:val="green"/>
        </w:rPr>
      </w:pPr>
      <w:r w:rsidRPr="0049114F">
        <w:rPr>
          <w:highlight w:val="green"/>
        </w:rPr>
        <w:t xml:space="preserve">All of the patients who met the eligibility criteria (with the possible exception of those who received no study medication) should be included in the main analysis of the response rate.  Patients in response categories 4-9 should be considered to have a treatment failure (disease progression).  Thus, an incorrect treatment schedule or drug administration does not result in exclusion from the analysis of the response rate.  Precise definitions for categories 4-9 will be protocol specific. </w:t>
      </w:r>
    </w:p>
    <w:p w14:paraId="1F9EA9F9" w14:textId="77777777" w:rsidR="00C479A8" w:rsidRPr="0049114F" w:rsidRDefault="00C479A8" w:rsidP="00C479A8">
      <w:pPr>
        <w:tabs>
          <w:tab w:val="left" w:pos="360"/>
          <w:tab w:val="left" w:pos="720"/>
          <w:tab w:val="left" w:pos="1080"/>
          <w:tab w:val="left" w:pos="1800"/>
          <w:tab w:val="left" w:pos="1890"/>
        </w:tabs>
        <w:ind w:left="720"/>
        <w:rPr>
          <w:highlight w:val="green"/>
        </w:rPr>
      </w:pPr>
    </w:p>
    <w:p w14:paraId="24EB8662" w14:textId="77777777" w:rsidR="00C479A8" w:rsidRDefault="00C479A8" w:rsidP="00C479A8">
      <w:pPr>
        <w:tabs>
          <w:tab w:val="left" w:pos="360"/>
          <w:tab w:val="left" w:pos="720"/>
          <w:tab w:val="left" w:pos="1080"/>
          <w:tab w:val="left" w:pos="1620"/>
        </w:tabs>
        <w:ind w:left="720"/>
      </w:pPr>
      <w:r w:rsidRPr="0049114F">
        <w:rPr>
          <w:highlight w:val="green"/>
        </w:rPr>
        <w:t>All conclusions should be based on all eligible patients.  Subanalyses may then be performed on the basis of a subset of patients, excluding those for whom major protocol deviations have been identified (</w:t>
      </w:r>
      <w:r w:rsidRPr="00A105F6">
        <w:rPr>
          <w:i/>
          <w:highlight w:val="green"/>
        </w:rPr>
        <w:t>e.g.</w:t>
      </w:r>
      <w:r w:rsidRPr="0049114F">
        <w:rPr>
          <w:highlight w:val="green"/>
        </w:rPr>
        <w:t xml:space="preserve">, early death due to other reasons, early discontinuation of treatment, major protocol violations, </w:t>
      </w:r>
      <w:r w:rsidRPr="006562BB">
        <w:rPr>
          <w:i/>
          <w:highlight w:val="green"/>
        </w:rPr>
        <w:t>etc.</w:t>
      </w:r>
      <w:r w:rsidRPr="0049114F">
        <w:rPr>
          <w:highlight w:val="green"/>
        </w:rPr>
        <w:t>).  However, these subanalyses may not serve as the basis for drawing conclusions concerning treatment efficacy, and the reasons for excluding patients from the analysis should be clearly reported.  The 95% confidence intervals should also be provided.</w:t>
      </w:r>
      <w:r w:rsidRPr="0049114F">
        <w:t xml:space="preserve"> </w:t>
      </w:r>
    </w:p>
    <w:p w14:paraId="7A8F17AB" w14:textId="77777777" w:rsidR="00C479A8" w:rsidRPr="007300F3" w:rsidRDefault="00C479A8" w:rsidP="009E246E">
      <w:pPr>
        <w:suppressAutoHyphens/>
      </w:pPr>
    </w:p>
    <w:p w14:paraId="5E8BF28E" w14:textId="77777777" w:rsidR="009E246E" w:rsidRPr="007300F3" w:rsidRDefault="009E246E" w:rsidP="00F77A87">
      <w:pPr>
        <w:pStyle w:val="Heading1"/>
      </w:pPr>
      <w:bookmarkStart w:id="93" w:name="_Toc318813017"/>
      <w:bookmarkStart w:id="94" w:name="_Toc39157070"/>
      <w:r w:rsidRPr="007300F3">
        <w:t>ADVERSE EVENTS:  LIST AND REPORTING REQUIREMENTS</w:t>
      </w:r>
      <w:bookmarkEnd w:id="93"/>
      <w:bookmarkEnd w:id="94"/>
      <w:r w:rsidRPr="007300F3">
        <w:t xml:space="preserve"> </w:t>
      </w:r>
    </w:p>
    <w:p w14:paraId="39E5201B" w14:textId="77777777" w:rsidR="009E246E" w:rsidRPr="004E43F4" w:rsidRDefault="009E246E" w:rsidP="009E246E"/>
    <w:p w14:paraId="2C9350B8" w14:textId="19537069" w:rsidR="00EA4699" w:rsidRDefault="00EA4699" w:rsidP="00F77A87">
      <w:pPr>
        <w:pStyle w:val="Heading2"/>
      </w:pPr>
      <w:bookmarkStart w:id="95" w:name="_Toc39157071"/>
      <w:bookmarkStart w:id="96" w:name="_Toc318813018"/>
      <w:r>
        <w:t xml:space="preserve">Listing of Known Risks of </w:t>
      </w:r>
      <w:r w:rsidRPr="00EA4699">
        <w:rPr>
          <w:i/>
        </w:rPr>
        <w:t>Insert Drug Name or Research Intervention</w:t>
      </w:r>
      <w:bookmarkEnd w:id="95"/>
    </w:p>
    <w:p w14:paraId="10A1E1F3" w14:textId="680C3C39" w:rsidR="00EA4699" w:rsidRDefault="00EA4699" w:rsidP="00EA4699"/>
    <w:p w14:paraId="386F5569" w14:textId="242D0BD6" w:rsidR="00EA4699" w:rsidRDefault="00EA4699" w:rsidP="00EA4699">
      <w:pPr>
        <w:rPr>
          <w:i/>
        </w:rPr>
      </w:pPr>
      <w:r>
        <w:rPr>
          <w:i/>
        </w:rPr>
        <w:lastRenderedPageBreak/>
        <w:t xml:space="preserve">In this section please provide a listing of </w:t>
      </w:r>
      <w:r w:rsidRPr="000D24E4">
        <w:rPr>
          <w:b/>
          <w:i/>
          <w:u w:val="single"/>
        </w:rPr>
        <w:t xml:space="preserve">all </w:t>
      </w:r>
      <w:r>
        <w:rPr>
          <w:i/>
        </w:rPr>
        <w:t>known risks of the research drug/device/intervention – reference the IB or package insert as need</w:t>
      </w:r>
      <w:r w:rsidR="000D24E4">
        <w:rPr>
          <w:i/>
        </w:rPr>
        <w:t>ed. If a risk</w:t>
      </w:r>
      <w:r>
        <w:rPr>
          <w:i/>
        </w:rPr>
        <w:t xml:space="preserve"> is listed here then if the event does occur, it will</w:t>
      </w:r>
      <w:r w:rsidR="000D24E4">
        <w:rPr>
          <w:i/>
        </w:rPr>
        <w:t xml:space="preserve"> be considered to be expected and will</w:t>
      </w:r>
      <w:r>
        <w:rPr>
          <w:i/>
        </w:rPr>
        <w:t xml:space="preserve"> NOT require prompt reporting to the IRB or FDA or UC DSMB even if it is serious and related to study participation. Having a complete listing here also ensures the consent form is accurately written and patients are fully informed of all risks of participation. </w:t>
      </w:r>
    </w:p>
    <w:p w14:paraId="6F2BC4E4" w14:textId="77777777" w:rsidR="000D24E4" w:rsidRDefault="000D24E4" w:rsidP="00EA4699">
      <w:pPr>
        <w:rPr>
          <w:i/>
        </w:rPr>
      </w:pPr>
    </w:p>
    <w:p w14:paraId="7D2D48D9" w14:textId="480560FD" w:rsidR="000D24E4" w:rsidRPr="00EA4699" w:rsidRDefault="000D24E4" w:rsidP="00EA4699">
      <w:pPr>
        <w:rPr>
          <w:i/>
        </w:rPr>
      </w:pPr>
      <w:r>
        <w:rPr>
          <w:i/>
        </w:rPr>
        <w:t>For interventions without an IB – please state in the PI’s opinion the potential common risks of the intervention.</w:t>
      </w:r>
    </w:p>
    <w:p w14:paraId="10F19F29" w14:textId="7D770081" w:rsidR="00EA4699" w:rsidRPr="00EA4699" w:rsidRDefault="00EA4699" w:rsidP="00EA4699"/>
    <w:p w14:paraId="65AF9829" w14:textId="5759D6D3" w:rsidR="00A01096" w:rsidRDefault="00A01096" w:rsidP="00F77A87">
      <w:pPr>
        <w:pStyle w:val="Heading2"/>
      </w:pPr>
      <w:bookmarkStart w:id="97" w:name="_Toc39157072"/>
      <w:r>
        <w:t>Adverse events</w:t>
      </w:r>
      <w:bookmarkEnd w:id="97"/>
    </w:p>
    <w:p w14:paraId="42297AF7" w14:textId="6B5FD547" w:rsidR="00A01096" w:rsidRDefault="00A01096" w:rsidP="00A01096"/>
    <w:p w14:paraId="5E2B5677" w14:textId="4F3D6C90" w:rsidR="00A01096" w:rsidRDefault="00A01096" w:rsidP="00A01096">
      <w:pPr>
        <w:widowControl/>
        <w:jc w:val="both"/>
        <w:rPr>
          <w:rFonts w:eastAsia="Calibri"/>
          <w:snapToGrid/>
          <w:color w:val="auto"/>
        </w:rPr>
      </w:pPr>
      <w:r w:rsidRPr="00033336">
        <w:rPr>
          <w:rFonts w:eastAsia="Calibri"/>
          <w:snapToGrid/>
          <w:color w:val="auto"/>
        </w:rPr>
        <w:t>An Adverse Event (AE) is defined as any new untoward medical occurrence or worsening of a preexisting medical condition in a clinical investigation participant administered study drug</w:t>
      </w:r>
      <w:r w:rsidR="00EA4699">
        <w:rPr>
          <w:rFonts w:eastAsia="Calibri"/>
          <w:snapToGrid/>
          <w:color w:val="auto"/>
        </w:rPr>
        <w:t>/intervention</w:t>
      </w:r>
      <w:r w:rsidRPr="00033336">
        <w:rPr>
          <w:rFonts w:eastAsia="Calibri"/>
          <w:snapToGrid/>
          <w:color w:val="auto"/>
        </w:rPr>
        <w:t xml:space="preserve"> and that does not necessarily have a causal relationship with this treatment. An AE can therefore be any unfavorable and unintended sign (such as an abnormal laboratory finding), symptom, or disease temporally associated with the use of investigational product, whether or not considered related to the investigational product.</w:t>
      </w:r>
    </w:p>
    <w:p w14:paraId="3FA0F29D" w14:textId="77777777" w:rsidR="00A01096" w:rsidRPr="00033336" w:rsidRDefault="00A01096" w:rsidP="00A01096">
      <w:pPr>
        <w:widowControl/>
        <w:jc w:val="both"/>
        <w:rPr>
          <w:rFonts w:eastAsia="Calibri"/>
          <w:snapToGrid/>
          <w:color w:val="auto"/>
        </w:rPr>
      </w:pPr>
    </w:p>
    <w:p w14:paraId="6E75CA00" w14:textId="23743A8E" w:rsidR="0019503A" w:rsidRDefault="0019503A" w:rsidP="00A01096">
      <w:pPr>
        <w:widowControl/>
        <w:jc w:val="both"/>
        <w:rPr>
          <w:rFonts w:eastAsia="Calibri"/>
          <w:snapToGrid/>
          <w:color w:val="auto"/>
        </w:rPr>
      </w:pPr>
      <w:r>
        <w:rPr>
          <w:rFonts w:eastAsia="Calibri"/>
          <w:snapToGrid/>
          <w:color w:val="auto"/>
        </w:rPr>
        <w:t>The severity (grade) of an adverse event may be determined by a study coordinator using the CTCAE Version 5.</w:t>
      </w:r>
    </w:p>
    <w:p w14:paraId="3CF71CCC" w14:textId="77777777" w:rsidR="00EA4699" w:rsidRDefault="00EA4699" w:rsidP="00A01096">
      <w:pPr>
        <w:widowControl/>
        <w:jc w:val="both"/>
        <w:rPr>
          <w:rFonts w:eastAsia="Calibri"/>
          <w:snapToGrid/>
          <w:color w:val="auto"/>
        </w:rPr>
      </w:pPr>
    </w:p>
    <w:p w14:paraId="1C8853A5" w14:textId="2E081319" w:rsidR="00A01096" w:rsidRDefault="00A01096" w:rsidP="00A01096">
      <w:pPr>
        <w:widowControl/>
        <w:jc w:val="both"/>
        <w:rPr>
          <w:rFonts w:eastAsia="Calibri"/>
          <w:snapToGrid/>
          <w:color w:val="auto"/>
        </w:rPr>
      </w:pPr>
      <w:r w:rsidRPr="00033336">
        <w:rPr>
          <w:rFonts w:eastAsia="Calibri"/>
          <w:snapToGrid/>
          <w:color w:val="auto"/>
        </w:rPr>
        <w:t xml:space="preserve">The causal relationship </w:t>
      </w:r>
      <w:r>
        <w:rPr>
          <w:rFonts w:eastAsia="Calibri"/>
          <w:snapToGrid/>
          <w:color w:val="auto"/>
        </w:rPr>
        <w:t xml:space="preserve">(attribution) </w:t>
      </w:r>
      <w:r w:rsidR="00EA4699">
        <w:rPr>
          <w:rFonts w:eastAsia="Calibri"/>
          <w:snapToGrid/>
          <w:color w:val="auto"/>
        </w:rPr>
        <w:t>to study drug/device/</w:t>
      </w:r>
      <w:r>
        <w:rPr>
          <w:rFonts w:eastAsia="Calibri"/>
          <w:snapToGrid/>
          <w:color w:val="auto"/>
        </w:rPr>
        <w:t xml:space="preserve">intervention </w:t>
      </w:r>
      <w:r w:rsidRPr="00033336">
        <w:rPr>
          <w:rFonts w:eastAsia="Calibri"/>
          <w:snapToGrid/>
          <w:color w:val="auto"/>
        </w:rPr>
        <w:t xml:space="preserve">is determined by a </w:t>
      </w:r>
      <w:r>
        <w:rPr>
          <w:rFonts w:eastAsia="Calibri"/>
          <w:snapToGrid/>
          <w:color w:val="auto"/>
        </w:rPr>
        <w:t xml:space="preserve">study </w:t>
      </w:r>
      <w:r w:rsidRPr="00033336">
        <w:rPr>
          <w:rFonts w:eastAsia="Calibri"/>
          <w:snapToGrid/>
          <w:color w:val="auto"/>
        </w:rPr>
        <w:t>physician and should be used to assess all adverse events (AE). The casual relationship can be one of the following:</w:t>
      </w:r>
    </w:p>
    <w:p w14:paraId="62969157" w14:textId="77777777" w:rsidR="00A01096" w:rsidRPr="00033336" w:rsidRDefault="00A01096" w:rsidP="00A01096">
      <w:pPr>
        <w:widowControl/>
        <w:jc w:val="both"/>
        <w:rPr>
          <w:rFonts w:eastAsia="Calibri"/>
          <w:snapToGrid/>
          <w:color w:val="auto"/>
        </w:rPr>
      </w:pPr>
    </w:p>
    <w:p w14:paraId="2609CD28" w14:textId="552C0BF7" w:rsidR="00A01096" w:rsidRDefault="00A01096" w:rsidP="00583F10">
      <w:pPr>
        <w:pStyle w:val="ListParagraph"/>
        <w:numPr>
          <w:ilvl w:val="0"/>
          <w:numId w:val="34"/>
        </w:numPr>
      </w:pPr>
      <w:r>
        <w:t xml:space="preserve">Unrelated – The AE is clearly </w:t>
      </w:r>
      <w:r w:rsidR="00EA4699">
        <w:t>NOT related to the study</w:t>
      </w:r>
      <w:r>
        <w:t xml:space="preserve"> intervention</w:t>
      </w:r>
    </w:p>
    <w:p w14:paraId="5FCD4611" w14:textId="69FF847A" w:rsidR="00A01096" w:rsidRDefault="00A01096" w:rsidP="00583F10">
      <w:pPr>
        <w:pStyle w:val="ListParagraph"/>
        <w:numPr>
          <w:ilvl w:val="0"/>
          <w:numId w:val="34"/>
        </w:numPr>
      </w:pPr>
      <w:r>
        <w:t>Unlikely – The AE is doubtful</w:t>
      </w:r>
      <w:r w:rsidR="00EA4699">
        <w:t xml:space="preserve">ly related to the study </w:t>
      </w:r>
      <w:r>
        <w:t>intervention</w:t>
      </w:r>
    </w:p>
    <w:p w14:paraId="7C19681C" w14:textId="59A8E591" w:rsidR="00A01096" w:rsidRDefault="00A01096" w:rsidP="00583F10">
      <w:pPr>
        <w:pStyle w:val="ListParagraph"/>
        <w:numPr>
          <w:ilvl w:val="0"/>
          <w:numId w:val="34"/>
        </w:numPr>
      </w:pPr>
      <w:r>
        <w:t xml:space="preserve">Possible – The AE may </w:t>
      </w:r>
      <w:r w:rsidR="00EA4699">
        <w:t xml:space="preserve">be related to the study </w:t>
      </w:r>
      <w:r>
        <w:t>intervention</w:t>
      </w:r>
    </w:p>
    <w:p w14:paraId="38243414" w14:textId="5BB8E3DF" w:rsidR="00A01096" w:rsidRDefault="00A01096" w:rsidP="00583F10">
      <w:pPr>
        <w:pStyle w:val="ListParagraph"/>
        <w:numPr>
          <w:ilvl w:val="0"/>
          <w:numId w:val="34"/>
        </w:numPr>
      </w:pPr>
      <w:r>
        <w:t>Probable – The AE is likely related to the study intervention</w:t>
      </w:r>
    </w:p>
    <w:p w14:paraId="47EAC3D8" w14:textId="62018495" w:rsidR="00A01096" w:rsidRDefault="00A01096" w:rsidP="00583F10">
      <w:pPr>
        <w:pStyle w:val="ListParagraph"/>
        <w:numPr>
          <w:ilvl w:val="0"/>
          <w:numId w:val="34"/>
        </w:numPr>
      </w:pPr>
      <w:r>
        <w:t>Definite – The AE is clear</w:t>
      </w:r>
      <w:r w:rsidR="00EA4699">
        <w:t xml:space="preserve">ly related to the study </w:t>
      </w:r>
      <w:r>
        <w:t>intervention</w:t>
      </w:r>
    </w:p>
    <w:p w14:paraId="70392C92" w14:textId="6C48AF1F" w:rsidR="00A01096" w:rsidRDefault="00A01096" w:rsidP="00A01096"/>
    <w:p w14:paraId="31488547" w14:textId="72EC0045" w:rsidR="00F86436" w:rsidRDefault="00F86436" w:rsidP="00A01096">
      <w:pPr>
        <w:widowControl/>
        <w:jc w:val="both"/>
        <w:rPr>
          <w:rStyle w:val="normaltextrun"/>
          <w:shd w:val="clear" w:color="auto" w:fill="FFFFFF"/>
        </w:rPr>
      </w:pPr>
      <w:r>
        <w:rPr>
          <w:rFonts w:eastAsia="Calibri"/>
          <w:snapToGrid/>
          <w:color w:val="auto"/>
        </w:rPr>
        <w:t>The expectedness of the occurrence of an adverse event is determined by a study physician and should be used to help determine whether prompt reporting requirements to regulatory authorities</w:t>
      </w:r>
      <w:r w:rsidR="007535A3">
        <w:rPr>
          <w:rFonts w:eastAsia="Calibri"/>
          <w:snapToGrid/>
          <w:color w:val="auto"/>
        </w:rPr>
        <w:t xml:space="preserve"> (IRB, FDA etc…) are required </w:t>
      </w:r>
      <w:r w:rsidR="007535A3">
        <w:rPr>
          <w:rStyle w:val="normaltextrun"/>
          <w:shd w:val="clear" w:color="auto" w:fill="FFFFFF"/>
        </w:rPr>
        <w:t>are required (such as when the AE is an SAE).</w:t>
      </w:r>
    </w:p>
    <w:p w14:paraId="62D34EF3" w14:textId="77777777" w:rsidR="007535A3" w:rsidRDefault="007535A3" w:rsidP="00A01096">
      <w:pPr>
        <w:widowControl/>
        <w:jc w:val="both"/>
        <w:rPr>
          <w:rFonts w:eastAsia="Calibri"/>
          <w:snapToGrid/>
          <w:color w:val="auto"/>
        </w:rPr>
      </w:pPr>
    </w:p>
    <w:p w14:paraId="4FFDA89B" w14:textId="5D6C26CD" w:rsidR="00F86436" w:rsidRDefault="00F86436" w:rsidP="00583F10">
      <w:pPr>
        <w:pStyle w:val="ListParagraph"/>
        <w:widowControl/>
        <w:numPr>
          <w:ilvl w:val="0"/>
          <w:numId w:val="35"/>
        </w:numPr>
        <w:jc w:val="both"/>
        <w:rPr>
          <w:rFonts w:eastAsia="Calibri"/>
          <w:snapToGrid/>
          <w:color w:val="auto"/>
        </w:rPr>
      </w:pPr>
      <w:r>
        <w:rPr>
          <w:rFonts w:eastAsia="Calibri"/>
          <w:snapToGrid/>
          <w:color w:val="auto"/>
        </w:rPr>
        <w:t xml:space="preserve">Expected – </w:t>
      </w:r>
      <w:r w:rsidRPr="00F86436">
        <w:rPr>
          <w:rFonts w:eastAsia="Calibri"/>
          <w:snapToGrid/>
          <w:color w:val="auto"/>
        </w:rPr>
        <w:t>An adverse event is expected if it is described as an anticipated risk in the Investigator Brochure (IB) and described within this protocol</w:t>
      </w:r>
      <w:r w:rsidR="00BB2FA9">
        <w:rPr>
          <w:rFonts w:eastAsia="Calibri"/>
          <w:snapToGrid/>
          <w:color w:val="auto"/>
        </w:rPr>
        <w:t xml:space="preserve"> as a</w:t>
      </w:r>
      <w:r>
        <w:rPr>
          <w:rFonts w:eastAsia="Calibri"/>
          <w:snapToGrid/>
          <w:color w:val="auto"/>
        </w:rPr>
        <w:t xml:space="preserve"> known adverse event.</w:t>
      </w:r>
    </w:p>
    <w:p w14:paraId="38EFF46E" w14:textId="7732634F" w:rsidR="00F86436" w:rsidRPr="00F86436" w:rsidRDefault="00F86436" w:rsidP="00583F10">
      <w:pPr>
        <w:pStyle w:val="ListParagraph"/>
        <w:widowControl/>
        <w:numPr>
          <w:ilvl w:val="0"/>
          <w:numId w:val="35"/>
        </w:numPr>
        <w:jc w:val="both"/>
        <w:rPr>
          <w:rFonts w:eastAsia="Calibri"/>
          <w:snapToGrid/>
          <w:color w:val="auto"/>
        </w:rPr>
      </w:pPr>
      <w:r>
        <w:rPr>
          <w:rFonts w:eastAsia="Calibri"/>
          <w:snapToGrid/>
          <w:color w:val="auto"/>
        </w:rPr>
        <w:t xml:space="preserve">Unexpected – </w:t>
      </w:r>
      <w:r w:rsidRPr="00F86436">
        <w:rPr>
          <w:rFonts w:eastAsia="Calibri"/>
          <w:snapToGrid/>
          <w:color w:val="auto"/>
        </w:rPr>
        <w:t xml:space="preserve">If an adverse event is not described within the IB, or within this protocol or consent form as an expected risk to subjects then the AE will be considered to be unexpected. </w:t>
      </w:r>
    </w:p>
    <w:p w14:paraId="151C4FB3" w14:textId="77777777" w:rsidR="00F86436" w:rsidRDefault="00F86436" w:rsidP="00A01096">
      <w:pPr>
        <w:widowControl/>
        <w:jc w:val="both"/>
        <w:rPr>
          <w:rFonts w:eastAsia="Calibri"/>
          <w:snapToGrid/>
          <w:color w:val="auto"/>
        </w:rPr>
      </w:pPr>
    </w:p>
    <w:p w14:paraId="3B73177F" w14:textId="4DF041E2" w:rsidR="00A01096" w:rsidRPr="00A01096" w:rsidRDefault="00A01096" w:rsidP="00A01096">
      <w:pPr>
        <w:widowControl/>
        <w:jc w:val="both"/>
        <w:rPr>
          <w:rFonts w:eastAsia="Calibri"/>
          <w:snapToGrid/>
          <w:color w:val="auto"/>
        </w:rPr>
      </w:pPr>
      <w:r w:rsidRPr="00033336">
        <w:rPr>
          <w:rFonts w:eastAsia="Calibri"/>
          <w:snapToGrid/>
          <w:color w:val="auto"/>
        </w:rPr>
        <w:t>Adverse events can be spontaneously reported or elicited during open-ended questioning, examination, or evaluation of a subject. (In order to prevent reporting bias, subjects should not be questioned regarding the specific occurrence of one or more AEs.)</w:t>
      </w:r>
    </w:p>
    <w:p w14:paraId="37B7A4C4" w14:textId="77777777" w:rsidR="00A01096" w:rsidRPr="00A01096" w:rsidRDefault="00A01096" w:rsidP="00A01096"/>
    <w:p w14:paraId="6EA41E5B" w14:textId="1316227B" w:rsidR="00F86436" w:rsidRPr="00F86436" w:rsidRDefault="00A01096" w:rsidP="00F86436">
      <w:pPr>
        <w:pStyle w:val="Heading2"/>
      </w:pPr>
      <w:bookmarkStart w:id="98" w:name="_Toc39157073"/>
      <w:r>
        <w:lastRenderedPageBreak/>
        <w:t>Serious Adverse events</w:t>
      </w:r>
      <w:bookmarkEnd w:id="98"/>
    </w:p>
    <w:p w14:paraId="604B6856" w14:textId="77777777" w:rsidR="00F86436" w:rsidRDefault="00F86436" w:rsidP="00A01096">
      <w:pPr>
        <w:widowControl/>
        <w:jc w:val="both"/>
        <w:rPr>
          <w:rFonts w:eastAsia="Calibri"/>
          <w:snapToGrid/>
          <w:color w:val="auto"/>
        </w:rPr>
      </w:pPr>
    </w:p>
    <w:p w14:paraId="13FD7357" w14:textId="1972B30B" w:rsidR="00A01096" w:rsidRPr="00033336" w:rsidRDefault="00A01096" w:rsidP="00A01096">
      <w:pPr>
        <w:widowControl/>
        <w:jc w:val="both"/>
        <w:rPr>
          <w:rFonts w:eastAsia="Calibri"/>
          <w:snapToGrid/>
          <w:color w:val="auto"/>
        </w:rPr>
      </w:pPr>
      <w:r w:rsidRPr="00033336">
        <w:rPr>
          <w:rFonts w:eastAsia="Calibri"/>
          <w:snapToGrid/>
          <w:color w:val="auto"/>
        </w:rPr>
        <w:t xml:space="preserve">A Serious Adverse Event (SAE) is any untoward medical occurrence that at any dose: </w:t>
      </w:r>
    </w:p>
    <w:p w14:paraId="322942BF" w14:textId="77777777" w:rsidR="007535A3" w:rsidRDefault="007535A3" w:rsidP="00583F10">
      <w:pPr>
        <w:pStyle w:val="paragraph"/>
        <w:numPr>
          <w:ilvl w:val="0"/>
          <w:numId w:val="36"/>
        </w:numPr>
        <w:spacing w:before="0" w:beforeAutospacing="0" w:after="0" w:afterAutospacing="0"/>
        <w:ind w:left="360" w:firstLine="0"/>
        <w:textAlignment w:val="baseline"/>
        <w:rPr>
          <w:color w:val="000000"/>
        </w:rPr>
      </w:pPr>
      <w:r>
        <w:rPr>
          <w:rStyle w:val="normaltextrun"/>
          <w:color w:val="000000"/>
        </w:rPr>
        <w:t>Results in Death</w:t>
      </w:r>
      <w:r>
        <w:rPr>
          <w:rStyle w:val="eop"/>
          <w:color w:val="000000"/>
        </w:rPr>
        <w:t> </w:t>
      </w:r>
    </w:p>
    <w:p w14:paraId="73F25AB9" w14:textId="77777777" w:rsidR="007535A3" w:rsidRDefault="007535A3" w:rsidP="00583F10">
      <w:pPr>
        <w:pStyle w:val="paragraph"/>
        <w:numPr>
          <w:ilvl w:val="0"/>
          <w:numId w:val="37"/>
        </w:numPr>
        <w:spacing w:before="0" w:beforeAutospacing="0" w:after="0" w:afterAutospacing="0"/>
        <w:ind w:left="360" w:firstLine="0"/>
        <w:textAlignment w:val="baseline"/>
        <w:rPr>
          <w:color w:val="000000"/>
        </w:rPr>
      </w:pPr>
      <w:r>
        <w:rPr>
          <w:rStyle w:val="normaltextrun"/>
          <w:color w:val="000000"/>
        </w:rPr>
        <w:t>Is Life Threatening </w:t>
      </w:r>
      <w:r>
        <w:rPr>
          <w:rStyle w:val="eop"/>
          <w:color w:val="000000"/>
        </w:rPr>
        <w:t> </w:t>
      </w:r>
    </w:p>
    <w:p w14:paraId="338F5408" w14:textId="77777777" w:rsidR="007535A3" w:rsidRDefault="007535A3" w:rsidP="00583F10">
      <w:pPr>
        <w:pStyle w:val="paragraph"/>
        <w:numPr>
          <w:ilvl w:val="0"/>
          <w:numId w:val="38"/>
        </w:numPr>
        <w:spacing w:before="0" w:beforeAutospacing="0" w:after="0" w:afterAutospacing="0"/>
        <w:ind w:left="360" w:firstLine="0"/>
        <w:textAlignment w:val="baseline"/>
        <w:rPr>
          <w:color w:val="000000"/>
        </w:rPr>
      </w:pPr>
      <w:r>
        <w:rPr>
          <w:rStyle w:val="normaltextrun"/>
          <w:color w:val="000000"/>
        </w:rPr>
        <w:t>Requires inpatient or prolonged hospitalization</w:t>
      </w:r>
      <w:r>
        <w:rPr>
          <w:rStyle w:val="eop"/>
          <w:color w:val="000000"/>
        </w:rPr>
        <w:t> </w:t>
      </w:r>
    </w:p>
    <w:p w14:paraId="1C97953E" w14:textId="77777777" w:rsidR="007535A3" w:rsidRDefault="007535A3" w:rsidP="00583F10">
      <w:pPr>
        <w:pStyle w:val="paragraph"/>
        <w:numPr>
          <w:ilvl w:val="0"/>
          <w:numId w:val="39"/>
        </w:numPr>
        <w:spacing w:before="0" w:beforeAutospacing="0" w:after="0" w:afterAutospacing="0"/>
        <w:ind w:left="360" w:firstLine="0"/>
        <w:textAlignment w:val="baseline"/>
        <w:rPr>
          <w:color w:val="000000"/>
        </w:rPr>
      </w:pPr>
      <w:r>
        <w:rPr>
          <w:rStyle w:val="normaltextrun"/>
          <w:color w:val="000000"/>
        </w:rPr>
        <w:t>Results in persistent or significant disability or incapacity</w:t>
      </w:r>
      <w:r>
        <w:rPr>
          <w:rStyle w:val="eop"/>
          <w:color w:val="000000"/>
        </w:rPr>
        <w:t> </w:t>
      </w:r>
    </w:p>
    <w:p w14:paraId="7E45394C" w14:textId="77777777" w:rsidR="007535A3" w:rsidRDefault="007535A3" w:rsidP="00583F10">
      <w:pPr>
        <w:pStyle w:val="paragraph"/>
        <w:numPr>
          <w:ilvl w:val="0"/>
          <w:numId w:val="40"/>
        </w:numPr>
        <w:spacing w:before="0" w:beforeAutospacing="0" w:after="0" w:afterAutospacing="0"/>
        <w:ind w:left="360" w:firstLine="0"/>
        <w:textAlignment w:val="baseline"/>
        <w:rPr>
          <w:color w:val="000000"/>
        </w:rPr>
      </w:pPr>
      <w:r>
        <w:rPr>
          <w:rStyle w:val="normaltextrun"/>
          <w:color w:val="000000"/>
        </w:rPr>
        <w:t>Results in a congenital abnormality or birth defects</w:t>
      </w:r>
      <w:r>
        <w:rPr>
          <w:rStyle w:val="eop"/>
          <w:color w:val="000000"/>
        </w:rPr>
        <w:t> </w:t>
      </w:r>
    </w:p>
    <w:p w14:paraId="40B40747" w14:textId="77777777" w:rsidR="007535A3" w:rsidRDefault="007535A3" w:rsidP="00583F10">
      <w:pPr>
        <w:pStyle w:val="paragraph"/>
        <w:numPr>
          <w:ilvl w:val="0"/>
          <w:numId w:val="41"/>
        </w:numPr>
        <w:spacing w:before="0" w:beforeAutospacing="0" w:after="0" w:afterAutospacing="0"/>
        <w:ind w:left="360" w:firstLine="0"/>
        <w:textAlignment w:val="baseline"/>
        <w:rPr>
          <w:color w:val="000000"/>
        </w:rPr>
      </w:pPr>
      <w:r>
        <w:rPr>
          <w:rStyle w:val="normaltextrun"/>
          <w:color w:val="000000"/>
        </w:rPr>
        <w:t>Is any other serious medical condition in the opinion of the PI</w:t>
      </w:r>
      <w:r>
        <w:rPr>
          <w:rStyle w:val="eop"/>
          <w:color w:val="000000"/>
        </w:rPr>
        <w:t> </w:t>
      </w:r>
    </w:p>
    <w:p w14:paraId="15822531" w14:textId="67FD4638" w:rsidR="00A01096" w:rsidRDefault="00A01096" w:rsidP="00A01096"/>
    <w:p w14:paraId="1F0BC630" w14:textId="483D0F6E" w:rsidR="00A01096" w:rsidRDefault="00A01096" w:rsidP="00A01096">
      <w:r>
        <w:t>The following are NOT considered to be SAEs for the purposes of this protocol:</w:t>
      </w:r>
    </w:p>
    <w:p w14:paraId="6985CFC4" w14:textId="03485660" w:rsidR="00A01096" w:rsidRPr="0019503A" w:rsidRDefault="00A01096" w:rsidP="00583F10">
      <w:pPr>
        <w:pStyle w:val="ListParagraph"/>
        <w:numPr>
          <w:ilvl w:val="0"/>
          <w:numId w:val="25"/>
        </w:numPr>
        <w:rPr>
          <w:color w:val="FF0000"/>
        </w:rPr>
      </w:pPr>
      <w:r w:rsidRPr="0019503A">
        <w:rPr>
          <w:color w:val="FF0000"/>
        </w:rPr>
        <w:t>Elective surgery, planned prior to signing consent.</w:t>
      </w:r>
    </w:p>
    <w:p w14:paraId="092660A5" w14:textId="6E1EA970" w:rsidR="00A01096" w:rsidRPr="0019503A" w:rsidRDefault="00A01096" w:rsidP="00583F10">
      <w:pPr>
        <w:pStyle w:val="ListParagraph"/>
        <w:numPr>
          <w:ilvl w:val="0"/>
          <w:numId w:val="25"/>
        </w:numPr>
        <w:rPr>
          <w:color w:val="FF0000"/>
        </w:rPr>
      </w:pPr>
      <w:r w:rsidRPr="0019503A">
        <w:rPr>
          <w:color w:val="FF0000"/>
        </w:rPr>
        <w:t>Admissions per protocol for planned medical/surgical procedures</w:t>
      </w:r>
    </w:p>
    <w:p w14:paraId="50571683" w14:textId="63E995E5" w:rsidR="00A01096" w:rsidRPr="0019503A" w:rsidRDefault="00A01096" w:rsidP="00583F10">
      <w:pPr>
        <w:pStyle w:val="ListParagraph"/>
        <w:numPr>
          <w:ilvl w:val="0"/>
          <w:numId w:val="25"/>
        </w:numPr>
        <w:rPr>
          <w:color w:val="FF0000"/>
        </w:rPr>
      </w:pPr>
      <w:r w:rsidRPr="0019503A">
        <w:rPr>
          <w:color w:val="FF0000"/>
        </w:rPr>
        <w:t>Routine health assessment requiring admission for baseline/trending of health status (e.g., routine colonoscopy)</w:t>
      </w:r>
    </w:p>
    <w:p w14:paraId="7B1C1B6D" w14:textId="3F54DFF4" w:rsidR="00A01096" w:rsidRPr="00A01096" w:rsidRDefault="00A01096" w:rsidP="00A01096"/>
    <w:p w14:paraId="71B0547A" w14:textId="6B218225" w:rsidR="00F86436" w:rsidRDefault="00F86436" w:rsidP="00F77A87">
      <w:pPr>
        <w:pStyle w:val="Heading2"/>
      </w:pPr>
      <w:bookmarkStart w:id="99" w:name="_Toc39157074"/>
      <w:r>
        <w:t>Serious Adverse Events</w:t>
      </w:r>
      <w:bookmarkEnd w:id="99"/>
      <w:r w:rsidR="007535A3">
        <w:t xml:space="preserve"> Collection &amp; Reporting</w:t>
      </w:r>
    </w:p>
    <w:p w14:paraId="7BF843AA" w14:textId="50FDDBF4" w:rsidR="00F86436" w:rsidRDefault="00F86436" w:rsidP="00F86436"/>
    <w:p w14:paraId="7E19A5DD" w14:textId="220416E0" w:rsidR="0019503A" w:rsidRPr="00643B7E" w:rsidRDefault="0019503A" w:rsidP="00643B7E">
      <w:r w:rsidRPr="00033336">
        <w:rPr>
          <w:rFonts w:eastAsia="Calibri"/>
          <w:snapToGrid/>
          <w:color w:val="auto"/>
        </w:rPr>
        <w:t>All Serious Adverse Events (SAEs) that occur f</w:t>
      </w:r>
      <w:r w:rsidRPr="0019503A">
        <w:rPr>
          <w:rFonts w:eastAsia="Calibri"/>
          <w:snapToGrid/>
          <w:color w:val="FF0000"/>
        </w:rPr>
        <w:t xml:space="preserve">ollowing the subject’s written consent and within 30 days after the subject’s last dose of study drug </w:t>
      </w:r>
      <w:r>
        <w:rPr>
          <w:rFonts w:eastAsia="Calibri"/>
          <w:snapToGrid/>
          <w:color w:val="auto"/>
        </w:rPr>
        <w:t xml:space="preserve">should be reported using a MedWatch form </w:t>
      </w:r>
      <w:r w:rsidRPr="00F273C9">
        <w:rPr>
          <w:rFonts w:eastAsia="Calibri"/>
          <w:snapToGrid/>
          <w:color w:val="auto"/>
        </w:rPr>
        <w:t>within 24 hours of becomi</w:t>
      </w:r>
      <w:r>
        <w:rPr>
          <w:rFonts w:eastAsia="Calibri"/>
          <w:snapToGrid/>
          <w:color w:val="auto"/>
        </w:rPr>
        <w:t>ng aware of the initial SAE</w:t>
      </w:r>
      <w:r w:rsidRPr="00F273C9">
        <w:rPr>
          <w:rFonts w:eastAsia="Calibri"/>
          <w:snapToGrid/>
          <w:color w:val="auto"/>
        </w:rPr>
        <w:t xml:space="preserve"> or any follow-up informati</w:t>
      </w:r>
      <w:r>
        <w:rPr>
          <w:rFonts w:eastAsia="Calibri"/>
          <w:snapToGrid/>
          <w:color w:val="auto"/>
        </w:rPr>
        <w:t xml:space="preserve">on regarding the SAE. </w:t>
      </w:r>
      <w:r w:rsidRPr="00033336">
        <w:rPr>
          <w:rFonts w:eastAsia="Calibri"/>
          <w:snapToGrid/>
          <w:color w:val="auto"/>
        </w:rPr>
        <w:t>SAEs should be reported on MedWatch Form 3</w:t>
      </w:r>
      <w:r>
        <w:rPr>
          <w:rFonts w:eastAsia="Calibri"/>
          <w:snapToGrid/>
          <w:color w:val="auto"/>
        </w:rPr>
        <w:t xml:space="preserve">500A, which can be accessed at: </w:t>
      </w:r>
      <w:hyperlink r:id="rId32" w:history="1">
        <w:r w:rsidRPr="00033336">
          <w:rPr>
            <w:rFonts w:eastAsia="Calibri"/>
            <w:snapToGrid/>
            <w:color w:val="0563C1"/>
            <w:u w:val="single"/>
          </w:rPr>
          <w:t>http://www.accessdata.fda.gov/scripts/medwatch/</w:t>
        </w:r>
      </w:hyperlink>
      <w:r w:rsidRPr="00033336">
        <w:rPr>
          <w:rFonts w:eastAsia="Calibri"/>
          <w:snapToGrid/>
          <w:color w:val="auto"/>
        </w:rPr>
        <w:t>.</w:t>
      </w:r>
      <w:r>
        <w:rPr>
          <w:rFonts w:eastAsia="Calibri"/>
          <w:snapToGrid/>
          <w:color w:val="auto"/>
        </w:rPr>
        <w:t xml:space="preserve">  </w:t>
      </w:r>
      <w:r w:rsidRPr="001C0F13">
        <w:t>SAEs considered by the Investigator to be related to study medication will be reported regardless of the timeframe from last dose of protocol therapy.</w:t>
      </w:r>
      <w:r w:rsidR="00643B7E">
        <w:t xml:space="preserve"> UCCC CTO workflows must be followed when collecting and reporting all SAEs.</w:t>
      </w:r>
    </w:p>
    <w:p w14:paraId="7DC00652" w14:textId="1B8E3D53" w:rsidR="00F86436" w:rsidRDefault="0019503A" w:rsidP="00F86436">
      <w:pPr>
        <w:widowControl/>
        <w:rPr>
          <w:rFonts w:eastAsia="Calibri"/>
          <w:snapToGrid/>
          <w:color w:val="auto"/>
        </w:rPr>
      </w:pPr>
      <w:r>
        <w:rPr>
          <w:rFonts w:eastAsia="Calibri"/>
          <w:snapToGrid/>
          <w:color w:val="auto"/>
        </w:rPr>
        <w:t>The study team will report SAEs to the UCCC CTO and IRB and FDA according to their respective prompt reporting timeframes</w:t>
      </w:r>
      <w:r w:rsidR="00F86436">
        <w:rPr>
          <w:rFonts w:eastAsia="Calibri"/>
          <w:snapToGrid/>
          <w:color w:val="auto"/>
        </w:rPr>
        <w:t>.</w:t>
      </w:r>
    </w:p>
    <w:p w14:paraId="3AD34A02" w14:textId="1BF88494" w:rsidR="007535A3" w:rsidRDefault="007535A3" w:rsidP="00F86436">
      <w:pPr>
        <w:widowControl/>
        <w:rPr>
          <w:rFonts w:eastAsia="Calibri"/>
          <w:snapToGrid/>
          <w:color w:val="auto"/>
        </w:rPr>
      </w:pPr>
    </w:p>
    <w:p w14:paraId="2802DB8A" w14:textId="3C5AF7CE" w:rsidR="007535A3" w:rsidRDefault="007535A3" w:rsidP="00F86436">
      <w:pPr>
        <w:widowControl/>
        <w:rPr>
          <w:rFonts w:eastAsia="Calibri"/>
          <w:snapToGrid/>
          <w:color w:val="auto"/>
        </w:rPr>
      </w:pPr>
      <w:r>
        <w:rPr>
          <w:rFonts w:eastAsia="Calibri"/>
          <w:snapToGrid/>
          <w:color w:val="auto"/>
        </w:rPr>
        <w:t>OR</w:t>
      </w:r>
    </w:p>
    <w:p w14:paraId="4CA057C2" w14:textId="2926DED2" w:rsidR="007535A3" w:rsidRPr="007535A3" w:rsidRDefault="007535A3" w:rsidP="007535A3">
      <w:pPr>
        <w:pStyle w:val="paragraph"/>
        <w:spacing w:before="0" w:beforeAutospacing="0" w:after="0" w:afterAutospacing="0"/>
        <w:textAlignment w:val="baseline"/>
        <w:rPr>
          <w:rFonts w:ascii="Segoe UI" w:hAnsi="Segoe UI" w:cs="Segoe UI"/>
          <w:color w:val="FF0000"/>
          <w:sz w:val="18"/>
          <w:szCs w:val="18"/>
        </w:rPr>
      </w:pPr>
    </w:p>
    <w:p w14:paraId="3E539999" w14:textId="5A8DBC1B" w:rsidR="007535A3" w:rsidRPr="007535A3" w:rsidRDefault="007535A3" w:rsidP="007535A3">
      <w:pPr>
        <w:pStyle w:val="paragraph"/>
        <w:spacing w:before="0" w:beforeAutospacing="0" w:after="0" w:afterAutospacing="0"/>
        <w:textAlignment w:val="baseline"/>
        <w:rPr>
          <w:rFonts w:ascii="Segoe UI" w:hAnsi="Segoe UI" w:cs="Segoe UI"/>
          <w:color w:val="FF0000"/>
          <w:sz w:val="18"/>
          <w:szCs w:val="18"/>
        </w:rPr>
      </w:pPr>
      <w:r w:rsidRPr="007535A3">
        <w:rPr>
          <w:rStyle w:val="normaltextrun"/>
          <w:color w:val="FF0000"/>
        </w:rPr>
        <w:t xml:space="preserve">All Serious Adverse Events (SAEs) that occur </w:t>
      </w:r>
      <w:r w:rsidRPr="007535A3">
        <w:rPr>
          <w:rStyle w:val="normaltextrun"/>
          <w:color w:val="FF0000"/>
          <w:highlight w:val="yellow"/>
        </w:rPr>
        <w:t>after consen</w:t>
      </w:r>
      <w:r w:rsidRPr="007535A3">
        <w:rPr>
          <w:rStyle w:val="normaltextrun"/>
          <w:color w:val="FF0000"/>
        </w:rPr>
        <w:t xml:space="preserve">t and </w:t>
      </w:r>
      <w:r w:rsidRPr="007535A3">
        <w:rPr>
          <w:rStyle w:val="normaltextrun"/>
          <w:color w:val="FF0000"/>
          <w:highlight w:val="yellow"/>
        </w:rPr>
        <w:t>within </w:t>
      </w:r>
      <w:r w:rsidR="0054597F">
        <w:rPr>
          <w:rStyle w:val="normaltextrun"/>
          <w:color w:val="FF0000"/>
          <w:highlight w:val="yellow"/>
        </w:rPr>
        <w:t>30/60/</w:t>
      </w:r>
      <w:r w:rsidRPr="007535A3">
        <w:rPr>
          <w:rStyle w:val="normaltextrun"/>
          <w:color w:val="FF0000"/>
          <w:highlight w:val="yellow"/>
        </w:rPr>
        <w:t>90 days</w:t>
      </w:r>
      <w:r w:rsidRPr="007535A3">
        <w:rPr>
          <w:rStyle w:val="normaltextrun"/>
          <w:color w:val="FF0000"/>
        </w:rPr>
        <w:t xml:space="preserve"> after the subject’s end of treatment or before initiation of a new anti-cancer treatment must be collected. SAEs considered by the Investigator to be related to a study intervention and unexpected will be reported regardless of the timeframe from last study treatment. SAEs must be followed to resolution or stabilization.</w:t>
      </w:r>
      <w:r w:rsidRPr="007535A3">
        <w:rPr>
          <w:rStyle w:val="eop"/>
          <w:color w:val="FF0000"/>
        </w:rPr>
        <w:t> </w:t>
      </w:r>
    </w:p>
    <w:p w14:paraId="2838608B" w14:textId="77777777" w:rsidR="007535A3" w:rsidRPr="007535A3" w:rsidRDefault="007535A3" w:rsidP="007535A3">
      <w:pPr>
        <w:pStyle w:val="paragraph"/>
        <w:spacing w:before="0" w:beforeAutospacing="0" w:after="0" w:afterAutospacing="0"/>
        <w:textAlignment w:val="baseline"/>
        <w:rPr>
          <w:rFonts w:ascii="Segoe UI" w:hAnsi="Segoe UI" w:cs="Segoe UI"/>
          <w:color w:val="FF0000"/>
          <w:sz w:val="18"/>
          <w:szCs w:val="18"/>
        </w:rPr>
      </w:pPr>
      <w:r w:rsidRPr="007535A3">
        <w:rPr>
          <w:rStyle w:val="eop"/>
          <w:color w:val="FF0000"/>
        </w:rPr>
        <w:t> </w:t>
      </w:r>
    </w:p>
    <w:p w14:paraId="15DC85CC" w14:textId="77777777" w:rsidR="007535A3" w:rsidRPr="007535A3" w:rsidRDefault="007535A3" w:rsidP="00583F10">
      <w:pPr>
        <w:pStyle w:val="paragraph"/>
        <w:numPr>
          <w:ilvl w:val="0"/>
          <w:numId w:val="42"/>
        </w:numPr>
        <w:spacing w:before="0" w:beforeAutospacing="0" w:after="0" w:afterAutospacing="0"/>
        <w:ind w:left="360" w:firstLine="0"/>
        <w:textAlignment w:val="baseline"/>
        <w:rPr>
          <w:color w:val="FF0000"/>
        </w:rPr>
      </w:pPr>
      <w:r w:rsidRPr="007535A3">
        <w:rPr>
          <w:rStyle w:val="normaltextrun"/>
          <w:color w:val="FF0000"/>
        </w:rPr>
        <w:t>All SAEs must be collected and recorded following current UCCC CTO workflows (e.g., electronic AE logs in EMR).</w:t>
      </w:r>
      <w:r w:rsidRPr="007535A3">
        <w:rPr>
          <w:rStyle w:val="eop"/>
          <w:color w:val="FF0000"/>
        </w:rPr>
        <w:t> </w:t>
      </w:r>
    </w:p>
    <w:p w14:paraId="480599A8" w14:textId="77777777" w:rsidR="007535A3" w:rsidRPr="007535A3" w:rsidRDefault="007535A3" w:rsidP="00583F10">
      <w:pPr>
        <w:pStyle w:val="paragraph"/>
        <w:numPr>
          <w:ilvl w:val="0"/>
          <w:numId w:val="42"/>
        </w:numPr>
        <w:spacing w:before="0" w:beforeAutospacing="0" w:after="0" w:afterAutospacing="0"/>
        <w:ind w:left="360" w:firstLine="0"/>
        <w:textAlignment w:val="baseline"/>
        <w:rPr>
          <w:color w:val="FF0000"/>
        </w:rPr>
      </w:pPr>
      <w:r w:rsidRPr="007535A3">
        <w:rPr>
          <w:rStyle w:val="normaltextrun"/>
          <w:color w:val="FF0000"/>
        </w:rPr>
        <w:t>All SAEs must be reported</w:t>
      </w:r>
      <w:r w:rsidRPr="007535A3">
        <w:rPr>
          <w:rStyle w:val="normaltextrun"/>
          <w:rFonts w:ascii="Calibri" w:hAnsi="Calibri" w:cs="Calibri"/>
          <w:color w:val="FF0000"/>
        </w:rPr>
        <w:t> </w:t>
      </w:r>
      <w:r w:rsidRPr="007535A3">
        <w:rPr>
          <w:rStyle w:val="normaltextrun"/>
          <w:color w:val="FF0000"/>
        </w:rPr>
        <w:t>within 24 hours of the study team becoming aware of the initial SAE or any follow-up information regarding the SAE to the PI and UCCC CTO regulatory and quality assurance staff per UCCC workflows (e.g., SAE alert emails, entry into CTMS and EDC). </w:t>
      </w:r>
      <w:r w:rsidRPr="007535A3">
        <w:rPr>
          <w:rStyle w:val="eop"/>
          <w:color w:val="FF0000"/>
        </w:rPr>
        <w:t> </w:t>
      </w:r>
    </w:p>
    <w:p w14:paraId="36A1AFDB" w14:textId="06D358EF" w:rsidR="007535A3" w:rsidRPr="000D24E4" w:rsidRDefault="007535A3" w:rsidP="00583F10">
      <w:pPr>
        <w:pStyle w:val="paragraph"/>
        <w:numPr>
          <w:ilvl w:val="0"/>
          <w:numId w:val="42"/>
        </w:numPr>
        <w:spacing w:before="0" w:beforeAutospacing="0" w:after="0" w:afterAutospacing="0"/>
        <w:ind w:left="360" w:firstLine="0"/>
        <w:textAlignment w:val="baseline"/>
        <w:rPr>
          <w:color w:val="FF0000"/>
        </w:rPr>
      </w:pPr>
      <w:r w:rsidRPr="007535A3">
        <w:rPr>
          <w:rStyle w:val="normaltextrun"/>
          <w:color w:val="FF0000"/>
        </w:rPr>
        <w:t>The study team must report SAEs to the UC IRB and/or FDA according to their respective prompt reporting timeframes</w:t>
      </w:r>
      <w:r w:rsidRPr="007535A3">
        <w:rPr>
          <w:rStyle w:val="normaltextrun"/>
          <w:rFonts w:ascii="Calibri" w:hAnsi="Calibri" w:cs="Calibri"/>
          <w:color w:val="FF0000"/>
        </w:rPr>
        <w:t>.</w:t>
      </w:r>
      <w:r w:rsidRPr="007535A3">
        <w:rPr>
          <w:rStyle w:val="normaltextrun"/>
          <w:color w:val="FF0000"/>
        </w:rPr>
        <w:t xml:space="preserve"> If reporting to the FDA is determined to </w:t>
      </w:r>
      <w:r w:rsidRPr="007535A3">
        <w:rPr>
          <w:rStyle w:val="normaltextrun"/>
          <w:color w:val="FF0000"/>
        </w:rPr>
        <w:lastRenderedPageBreak/>
        <w:t>be required the FDA’s MedWatch Form for voluntary reporting must be completed. SAEs must be recorded within the study EDC and UCCC CTO CTMS.</w:t>
      </w:r>
      <w:r w:rsidRPr="007535A3">
        <w:rPr>
          <w:rStyle w:val="eop"/>
          <w:color w:val="FF0000"/>
        </w:rPr>
        <w:t> </w:t>
      </w:r>
    </w:p>
    <w:p w14:paraId="0286194C" w14:textId="2A981E4E" w:rsidR="0019503A" w:rsidRPr="00DC412A" w:rsidRDefault="0019503A" w:rsidP="0019503A"/>
    <w:p w14:paraId="6D8517B4" w14:textId="7FEFAF59" w:rsidR="0019503A" w:rsidRDefault="00EA4699" w:rsidP="00583F10">
      <w:pPr>
        <w:pStyle w:val="Heading2"/>
        <w:numPr>
          <w:ilvl w:val="1"/>
          <w:numId w:val="27"/>
        </w:numPr>
        <w:ind w:left="720" w:hanging="720"/>
      </w:pPr>
      <w:bookmarkStart w:id="100" w:name="_Toc15026019"/>
      <w:bookmarkStart w:id="101" w:name="_Toc22309124"/>
      <w:bookmarkStart w:id="102" w:name="_Toc39157075"/>
      <w:r>
        <w:t>A</w:t>
      </w:r>
      <w:r w:rsidR="0054597F">
        <w:t>d</w:t>
      </w:r>
      <w:r w:rsidR="000D24E4">
        <w:t>verse Event Collection and R</w:t>
      </w:r>
      <w:r w:rsidR="0019503A">
        <w:t>eporting</w:t>
      </w:r>
      <w:bookmarkEnd w:id="100"/>
      <w:bookmarkEnd w:id="101"/>
      <w:bookmarkEnd w:id="102"/>
    </w:p>
    <w:p w14:paraId="533EF0EF" w14:textId="77777777" w:rsidR="000D24E4" w:rsidRDefault="000D24E4" w:rsidP="0019503A"/>
    <w:p w14:paraId="25EB3CD8" w14:textId="787815CE" w:rsidR="0019503A" w:rsidRDefault="00EA4699" w:rsidP="0019503A">
      <w:r>
        <w:t xml:space="preserve">The collection of </w:t>
      </w:r>
      <w:r w:rsidR="0019503A">
        <w:t xml:space="preserve">AE information </w:t>
      </w:r>
      <w:r w:rsidR="0019503A" w:rsidRPr="0019503A">
        <w:rPr>
          <w:color w:val="FF0000"/>
        </w:rPr>
        <w:t>should begin at initiation of study drug</w:t>
      </w:r>
      <w:r>
        <w:t>. All</w:t>
      </w:r>
      <w:r w:rsidR="0019503A">
        <w:t xml:space="preserve"> adverse events regardless of attribution should be collected continuously during the treatment period and for a</w:t>
      </w:r>
      <w:r w:rsidR="0019503A" w:rsidRPr="0019503A">
        <w:rPr>
          <w:color w:val="FF0000"/>
        </w:rPr>
        <w:t xml:space="preserve"> </w:t>
      </w:r>
      <w:r w:rsidR="0019503A" w:rsidRPr="00EA4699">
        <w:rPr>
          <w:color w:val="auto"/>
        </w:rPr>
        <w:t xml:space="preserve">minimum of 30 days following the last dose of study treatment. </w:t>
      </w:r>
    </w:p>
    <w:p w14:paraId="5E5CB89D" w14:textId="71A92D75" w:rsidR="0019503A" w:rsidRDefault="0019503A" w:rsidP="0019503A"/>
    <w:p w14:paraId="26235546" w14:textId="77777777" w:rsidR="0019503A" w:rsidRDefault="0019503A" w:rsidP="0019503A">
      <w:r w:rsidRPr="001C0F13">
        <w:t xml:space="preserve">Concomitant illnesses that existed before entry into the study are to be documented as medical history </w:t>
      </w:r>
      <w:r>
        <w:t>and graded, but</w:t>
      </w:r>
      <w:r w:rsidRPr="001C0F13">
        <w:t xml:space="preserve"> will not be considered AEs unless the illness worsens after initiating protocol therapy. </w:t>
      </w:r>
    </w:p>
    <w:p w14:paraId="348B2A09" w14:textId="77777777" w:rsidR="0019503A" w:rsidRDefault="0019503A" w:rsidP="0019503A"/>
    <w:p w14:paraId="59D8594F" w14:textId="77777777" w:rsidR="0019503A" w:rsidRDefault="0019503A" w:rsidP="0019503A">
      <w:r w:rsidRPr="001C0F13">
        <w:t>Disease progression is an efficacy criterion and is therefore not considered an AE or SAE (even if fatal). Disease progression should be documented but not reported as an SAE. If AEs/SAEs occur in relation to disease progression that are not consistent with the natural progression of the patient’s disease, these AEs/SAEs must be reported per AE/SAE reporting requirements.</w:t>
      </w:r>
    </w:p>
    <w:p w14:paraId="667C4FF0" w14:textId="682DC722" w:rsidR="0019503A" w:rsidRPr="001C0F13" w:rsidRDefault="0019503A" w:rsidP="0019503A">
      <w:bookmarkStart w:id="103" w:name="_Toc494120284"/>
      <w:bookmarkStart w:id="104" w:name="_Toc493248782"/>
    </w:p>
    <w:p w14:paraId="4A1386E0" w14:textId="5D6E42B5" w:rsidR="0019503A" w:rsidRDefault="0019503A" w:rsidP="0019503A">
      <w:r w:rsidRPr="001C0F13">
        <w:t>AEs, including laboratory abnormalities that are assessed as clinically significant or require intervention, should be described using a diagnosis whenever possible, rather than individual underlying signs and symptoms. When a clear diagnosis cannot be identified, each sign or symptom should be recorded as a separate AE.</w:t>
      </w:r>
    </w:p>
    <w:p w14:paraId="6A01F1B8" w14:textId="6D8BD057" w:rsidR="007535A3" w:rsidRDefault="007535A3" w:rsidP="0019503A"/>
    <w:p w14:paraId="27C499A9" w14:textId="5635B40E" w:rsidR="007535A3" w:rsidRDefault="007535A3" w:rsidP="0019503A">
      <w:r>
        <w:rPr>
          <w:rStyle w:val="normaltextrun"/>
          <w:shd w:val="clear" w:color="auto" w:fill="FFFFFF"/>
        </w:rPr>
        <w:t>All AEs must be collected and recorded following current UCCC CTO workflows.</w:t>
      </w:r>
      <w:r>
        <w:rPr>
          <w:rStyle w:val="eop"/>
          <w:shd w:val="clear" w:color="auto" w:fill="FFFFFF"/>
        </w:rPr>
        <w:t> </w:t>
      </w:r>
    </w:p>
    <w:p w14:paraId="6A2A244D" w14:textId="77777777" w:rsidR="0019503A" w:rsidRDefault="0019503A" w:rsidP="0019503A">
      <w:pPr>
        <w:pStyle w:val="Heading2"/>
        <w:numPr>
          <w:ilvl w:val="0"/>
          <w:numId w:val="0"/>
        </w:numPr>
        <w:ind w:left="720"/>
      </w:pPr>
    </w:p>
    <w:p w14:paraId="6DBF9182" w14:textId="77777777" w:rsidR="0019503A" w:rsidRDefault="0019503A" w:rsidP="00583F10">
      <w:pPr>
        <w:pStyle w:val="Heading2"/>
        <w:numPr>
          <w:ilvl w:val="1"/>
          <w:numId w:val="27"/>
        </w:numPr>
        <w:ind w:left="720" w:hanging="720"/>
      </w:pPr>
      <w:bookmarkStart w:id="105" w:name="_Toc22309126"/>
      <w:bookmarkStart w:id="106" w:name="_Toc39157077"/>
      <w:r w:rsidRPr="00F273C9">
        <w:t>Follow-Up of Adverse Events</w:t>
      </w:r>
      <w:bookmarkEnd w:id="103"/>
      <w:bookmarkEnd w:id="104"/>
      <w:bookmarkEnd w:id="105"/>
      <w:bookmarkEnd w:id="106"/>
    </w:p>
    <w:p w14:paraId="693E2BE0" w14:textId="77777777" w:rsidR="0019503A" w:rsidRPr="000F6306" w:rsidRDefault="0019503A" w:rsidP="0019503A"/>
    <w:p w14:paraId="11260FC3" w14:textId="334DA8C3" w:rsidR="0019503A" w:rsidRDefault="0019503A" w:rsidP="0019503A">
      <w:r w:rsidRPr="00F273C9">
        <w:t>All AEs experienced by a patient, regardless of the suspected causality, will be monitored until the AE or SAE has resolved, until any abnormal laboratory values have returned to baseline or normal levels, until stabilized with a satisfactory explanation for the changes observed, until the patient is lost to follow-up, or until the patient has died.</w:t>
      </w:r>
    </w:p>
    <w:p w14:paraId="45500FD0" w14:textId="4B7B0E77" w:rsidR="007535A3" w:rsidRDefault="007535A3" w:rsidP="0019503A"/>
    <w:p w14:paraId="4AE6CB5D" w14:textId="3AFBC0ED" w:rsidR="007535A3" w:rsidRPr="00F86436" w:rsidRDefault="007535A3" w:rsidP="0019503A">
      <w:r>
        <w:t>AEs should be followed to resolution or stabilization, or reported as SAEs if they become serious. Follow-up is also required for AEs that cause interruption or discontinuation of study drug and for those present at the end of study treatment as appropriate.</w:t>
      </w:r>
    </w:p>
    <w:p w14:paraId="7C376814" w14:textId="77777777" w:rsidR="0019503A" w:rsidRPr="00267967" w:rsidRDefault="0019503A" w:rsidP="0019503A">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0"/>
        <w:rPr>
          <w:iCs/>
        </w:rPr>
      </w:pPr>
    </w:p>
    <w:p w14:paraId="74A0C8F7" w14:textId="77777777" w:rsidR="0019503A" w:rsidRPr="004C65CC" w:rsidRDefault="0019503A" w:rsidP="00583F10">
      <w:pPr>
        <w:pStyle w:val="Heading2"/>
        <w:numPr>
          <w:ilvl w:val="1"/>
          <w:numId w:val="27"/>
        </w:numPr>
        <w:ind w:left="720" w:hanging="720"/>
      </w:pPr>
      <w:bookmarkStart w:id="107" w:name="_Toc22309127"/>
      <w:bookmarkStart w:id="108" w:name="_Toc39157078"/>
      <w:r w:rsidRPr="004C65CC">
        <w:t xml:space="preserve">Adverse Event </w:t>
      </w:r>
      <w:r>
        <w:t>Grading</w:t>
      </w:r>
      <w:bookmarkEnd w:id="107"/>
      <w:bookmarkEnd w:id="108"/>
    </w:p>
    <w:p w14:paraId="574A95C1" w14:textId="77777777" w:rsidR="0019503A" w:rsidRPr="007300F3" w:rsidRDefault="0019503A" w:rsidP="0019503A"/>
    <w:p w14:paraId="635FE7DA" w14:textId="5DEE818A" w:rsidR="0019503A" w:rsidRDefault="0019503A" w:rsidP="0019503A">
      <w:pPr>
        <w:rPr>
          <w:bCs/>
          <w:iCs/>
        </w:rPr>
      </w:pPr>
      <w:r w:rsidRPr="00860E4C">
        <w:rPr>
          <w:b/>
          <w:bCs/>
        </w:rPr>
        <w:t xml:space="preserve">CTCAE term (AE description) and grade:  </w:t>
      </w:r>
      <w:r w:rsidRPr="00860E4C">
        <w:rPr>
          <w:bCs/>
          <w:iCs/>
        </w:rPr>
        <w:t xml:space="preserve">The descriptions and grading scales found in the revised NCI Common Terminology Criteria for Adverse Events (CTCAE) version 5.0 will be utilized for AE reporting.  A copy of the CTCAE version 5.0 can be downloaded from the CTEP website </w:t>
      </w:r>
      <w:hyperlink r:id="rId33" w:history="1">
        <w:r w:rsidRPr="00860E4C">
          <w:rPr>
            <w:rStyle w:val="Hyperlink"/>
            <w:bCs/>
            <w:iCs/>
          </w:rPr>
          <w:t>http://ctep.cancer.gov/protocolDevelopment/electronic_applications/ctc.htm</w:t>
        </w:r>
      </w:hyperlink>
      <w:r w:rsidRPr="00860E4C">
        <w:rPr>
          <w:bCs/>
          <w:iCs/>
        </w:rPr>
        <w:t>.</w:t>
      </w:r>
      <w:r>
        <w:rPr>
          <w:bCs/>
          <w:iCs/>
        </w:rPr>
        <w:t xml:space="preserve"> </w:t>
      </w:r>
    </w:p>
    <w:p w14:paraId="21EC7588" w14:textId="77777777" w:rsidR="0054597F" w:rsidRDefault="0054597F" w:rsidP="0019503A"/>
    <w:p w14:paraId="714E6EC2" w14:textId="0CAD83A6" w:rsidR="0019503A" w:rsidRDefault="0019503A" w:rsidP="0019503A">
      <w:r>
        <w:t>All adverse events regardless of CTCAE grade must also be evaluated for seriousness.</w:t>
      </w:r>
    </w:p>
    <w:p w14:paraId="77A0204A" w14:textId="77777777" w:rsidR="0019503A" w:rsidRDefault="0019503A" w:rsidP="0019503A"/>
    <w:p w14:paraId="5AB2993B" w14:textId="77777777" w:rsidR="0019503A" w:rsidRDefault="0019503A" w:rsidP="00583F10">
      <w:pPr>
        <w:pStyle w:val="Heading2"/>
        <w:numPr>
          <w:ilvl w:val="1"/>
          <w:numId w:val="27"/>
        </w:numPr>
        <w:ind w:left="720" w:hanging="720"/>
      </w:pPr>
      <w:bookmarkStart w:id="109" w:name="_Toc22309128"/>
      <w:bookmarkStart w:id="110" w:name="_Toc39157079"/>
      <w:r>
        <w:lastRenderedPageBreak/>
        <w:t>Pregnancy</w:t>
      </w:r>
      <w:bookmarkEnd w:id="109"/>
      <w:bookmarkEnd w:id="110"/>
    </w:p>
    <w:p w14:paraId="10AD51F7" w14:textId="77777777" w:rsidR="0019503A" w:rsidRPr="00EE6F22" w:rsidRDefault="0019503A" w:rsidP="0019503A">
      <w:pPr>
        <w:ind w:firstLine="360"/>
        <w:rPr>
          <w:bCs/>
        </w:rPr>
      </w:pPr>
    </w:p>
    <w:p w14:paraId="642E28ED" w14:textId="77777777" w:rsidR="0019503A" w:rsidRDefault="0019503A" w:rsidP="0019503A">
      <w:r w:rsidRPr="00261E41">
        <w:t>Although not an adverse event in and of itself, pregnancy as well as its outcome must be documented</w:t>
      </w:r>
      <w:r>
        <w:t xml:space="preserve"> in REDCap</w:t>
      </w:r>
      <w:r w:rsidRPr="00261E41">
        <w:t xml:space="preserve">. Any pregnancy occurring in a patient or patient’s partner from the time of consent to </w:t>
      </w:r>
      <w:r>
        <w:t>180</w:t>
      </w:r>
      <w:r w:rsidRPr="00261E41">
        <w:t xml:space="preserve"> days after the last dose of study drug must be reported and then followed for outcome</w:t>
      </w:r>
      <w:r>
        <w:t>s</w:t>
      </w:r>
      <w:r w:rsidRPr="00261E41">
        <w:t xml:space="preserve">.  Newborn infants should be followed until 30 days old.  </w:t>
      </w:r>
    </w:p>
    <w:p w14:paraId="59E4EEC7" w14:textId="77777777" w:rsidR="0019503A" w:rsidRDefault="0019503A" w:rsidP="0019503A"/>
    <w:p w14:paraId="3EA92A99" w14:textId="77777777" w:rsidR="0019503A" w:rsidRDefault="0019503A" w:rsidP="0019503A">
      <w:r w:rsidRPr="00FB67F6">
        <w:t>The Sponsor Institution has the responsibility to monitor the outcome of all pregnancies reported during th</w:t>
      </w:r>
      <w:r>
        <w:t>is study.</w:t>
      </w:r>
    </w:p>
    <w:p w14:paraId="7AD41568" w14:textId="77777777" w:rsidR="0019503A" w:rsidRDefault="0019503A" w:rsidP="0019503A"/>
    <w:p w14:paraId="35463137" w14:textId="77777777" w:rsidR="0019503A" w:rsidRDefault="0019503A" w:rsidP="0019503A">
      <w:r w:rsidRPr="00FB67F6">
        <w:t xml:space="preserve">An elective abortion without complications should not be regarded as an AE, however, it should be reported </w:t>
      </w:r>
      <w:r>
        <w:t xml:space="preserve">as the outcome to the pregnancy. </w:t>
      </w:r>
      <w:r w:rsidRPr="00FB67F6">
        <w:t xml:space="preserve">Therapeutic abortions should be reported as a treatment procedure; the reason for the therapeutic abortion should be reported </w:t>
      </w:r>
      <w:r>
        <w:t xml:space="preserve">as an AE. </w:t>
      </w:r>
      <w:r w:rsidRPr="00FB67F6">
        <w:t>Hospitalization for normal delivery of a healthy newborn should not be considered an SAE.</w:t>
      </w:r>
    </w:p>
    <w:p w14:paraId="21CFC39C" w14:textId="77777777" w:rsidR="000D24E4" w:rsidRDefault="000D24E4" w:rsidP="0019503A"/>
    <w:p w14:paraId="2A1F82B4" w14:textId="77777777" w:rsidR="000D24E4" w:rsidRDefault="000D24E4" w:rsidP="00583F10">
      <w:pPr>
        <w:pStyle w:val="Heading2"/>
        <w:numPr>
          <w:ilvl w:val="1"/>
          <w:numId w:val="27"/>
        </w:numPr>
      </w:pPr>
      <w:bookmarkStart w:id="111" w:name="_Toc15026002"/>
      <w:bookmarkStart w:id="112" w:name="_Toc27494423"/>
      <w:bookmarkStart w:id="113" w:name="_Toc39157055"/>
      <w:bookmarkStart w:id="114" w:name="_Toc318813013"/>
      <w:r>
        <w:t>Contraception/Birth Control</w:t>
      </w:r>
      <w:bookmarkEnd w:id="111"/>
      <w:bookmarkEnd w:id="112"/>
      <w:bookmarkEnd w:id="113"/>
    </w:p>
    <w:p w14:paraId="15E5F495" w14:textId="77777777" w:rsidR="000D24E4" w:rsidRPr="00BB200F" w:rsidRDefault="000D24E4" w:rsidP="000D24E4"/>
    <w:p w14:paraId="31E4ACA8" w14:textId="77777777" w:rsidR="000D24E4" w:rsidRDefault="000D24E4" w:rsidP="000D24E4">
      <w:r>
        <w:t>Participants of childbearing potential who are sexually active and their partners must agree to the use of a highly effective form of contraception throughout their participation. Effective birth control is considered to be:</w:t>
      </w:r>
    </w:p>
    <w:p w14:paraId="2CC0692C" w14:textId="77777777" w:rsidR="000D24E4" w:rsidRDefault="000D24E4" w:rsidP="000D24E4"/>
    <w:p w14:paraId="6C8F830A" w14:textId="77777777" w:rsidR="000D24E4" w:rsidRDefault="000D24E4" w:rsidP="00583F10">
      <w:pPr>
        <w:pStyle w:val="ListParagraph"/>
        <w:numPr>
          <w:ilvl w:val="0"/>
          <w:numId w:val="30"/>
        </w:numPr>
      </w:pPr>
      <w:r>
        <w:t>Combined (estrogen and progestogen containing) hormonal contraception associated with inhibition of ovulation:</w:t>
      </w:r>
    </w:p>
    <w:p w14:paraId="58A31077" w14:textId="77777777" w:rsidR="000D24E4" w:rsidRDefault="000D24E4" w:rsidP="00583F10">
      <w:pPr>
        <w:pStyle w:val="ListParagraph"/>
        <w:numPr>
          <w:ilvl w:val="0"/>
          <w:numId w:val="31"/>
        </w:numPr>
      </w:pPr>
      <w:r>
        <w:t>Oral route, Intravaginal route or Transdermal route</w:t>
      </w:r>
    </w:p>
    <w:p w14:paraId="02BB8C90" w14:textId="77777777" w:rsidR="000D24E4" w:rsidRDefault="000D24E4" w:rsidP="00583F10">
      <w:pPr>
        <w:pStyle w:val="ListParagraph"/>
        <w:numPr>
          <w:ilvl w:val="0"/>
          <w:numId w:val="30"/>
        </w:numPr>
      </w:pPr>
      <w:r>
        <w:t xml:space="preserve">Progestogen-only hormonal contraception associated with inhibition of ovulation </w:t>
      </w:r>
    </w:p>
    <w:p w14:paraId="700C0FEE" w14:textId="77777777" w:rsidR="000D24E4" w:rsidRDefault="000D24E4" w:rsidP="00583F10">
      <w:pPr>
        <w:pStyle w:val="ListParagraph"/>
        <w:numPr>
          <w:ilvl w:val="0"/>
          <w:numId w:val="32"/>
        </w:numPr>
      </w:pPr>
      <w:r>
        <w:t>Oral, Injectable, or Implantable</w:t>
      </w:r>
    </w:p>
    <w:p w14:paraId="19CC1055" w14:textId="77777777" w:rsidR="000D24E4" w:rsidRDefault="000D24E4" w:rsidP="00583F10">
      <w:pPr>
        <w:pStyle w:val="ListParagraph"/>
        <w:numPr>
          <w:ilvl w:val="0"/>
          <w:numId w:val="30"/>
        </w:numPr>
      </w:pPr>
      <w:r>
        <w:t>Intrauterine device</w:t>
      </w:r>
    </w:p>
    <w:p w14:paraId="449B4274" w14:textId="77777777" w:rsidR="000D24E4" w:rsidRDefault="000D24E4" w:rsidP="00583F10">
      <w:pPr>
        <w:pStyle w:val="ListParagraph"/>
        <w:numPr>
          <w:ilvl w:val="0"/>
          <w:numId w:val="30"/>
        </w:numPr>
      </w:pPr>
      <w:r>
        <w:t>Intrauterine hormone-releasing system</w:t>
      </w:r>
    </w:p>
    <w:p w14:paraId="1351311D" w14:textId="77777777" w:rsidR="000D24E4" w:rsidRDefault="000D24E4" w:rsidP="00583F10">
      <w:pPr>
        <w:pStyle w:val="ListParagraph"/>
        <w:numPr>
          <w:ilvl w:val="0"/>
          <w:numId w:val="30"/>
        </w:numPr>
      </w:pPr>
      <w:r>
        <w:t>Bilateral tubal occlusion</w:t>
      </w:r>
    </w:p>
    <w:p w14:paraId="2CD5D843" w14:textId="77777777" w:rsidR="000D24E4" w:rsidRDefault="000D24E4" w:rsidP="00583F10">
      <w:pPr>
        <w:pStyle w:val="ListParagraph"/>
        <w:numPr>
          <w:ilvl w:val="0"/>
          <w:numId w:val="30"/>
        </w:numPr>
      </w:pPr>
      <w:r>
        <w:t>Vasectomized partner</w:t>
      </w:r>
    </w:p>
    <w:p w14:paraId="22D65B0F" w14:textId="77777777" w:rsidR="000D24E4" w:rsidRDefault="000D24E4" w:rsidP="00583F10">
      <w:pPr>
        <w:pStyle w:val="ListParagraph"/>
        <w:numPr>
          <w:ilvl w:val="0"/>
          <w:numId w:val="30"/>
        </w:numPr>
      </w:pPr>
      <w:r>
        <w:t>Sexual abstinence</w:t>
      </w:r>
    </w:p>
    <w:p w14:paraId="14700453" w14:textId="77777777" w:rsidR="000D24E4" w:rsidRDefault="000D24E4" w:rsidP="000D24E4">
      <w:pPr>
        <w:pStyle w:val="ListParagraph"/>
      </w:pPr>
    </w:p>
    <w:p w14:paraId="2862AEA2" w14:textId="77777777" w:rsidR="000D24E4" w:rsidRDefault="000D24E4" w:rsidP="000D24E4">
      <w:pPr>
        <w:pStyle w:val="Heading2"/>
      </w:pPr>
      <w:bookmarkStart w:id="115" w:name="_Toc15026003"/>
      <w:bookmarkStart w:id="116" w:name="_Toc39157056"/>
      <w:r>
        <w:t>Breast Feeding</w:t>
      </w:r>
      <w:bookmarkEnd w:id="115"/>
      <w:bookmarkEnd w:id="116"/>
    </w:p>
    <w:p w14:paraId="6CD24574" w14:textId="77777777" w:rsidR="000D24E4" w:rsidRPr="00BB200F" w:rsidRDefault="000D24E4" w:rsidP="000D24E4"/>
    <w:p w14:paraId="61D45721" w14:textId="1356266D" w:rsidR="000D24E4" w:rsidRDefault="000D24E4" w:rsidP="0019503A">
      <w:r>
        <w:t>Participants must not breast-feed while receiving protocol therapy and for 180 days following the last dose of protocol therapy</w:t>
      </w:r>
      <w:bookmarkEnd w:id="114"/>
    </w:p>
    <w:bookmarkEnd w:id="96"/>
    <w:p w14:paraId="63D810C9" w14:textId="4773C44F" w:rsidR="00771407" w:rsidRDefault="00771407" w:rsidP="00771407"/>
    <w:p w14:paraId="7308D7D7" w14:textId="77777777" w:rsidR="009E246E" w:rsidRDefault="009E246E" w:rsidP="00F77A87">
      <w:pPr>
        <w:pStyle w:val="Heading2"/>
      </w:pPr>
      <w:bookmarkStart w:id="117" w:name="_Toc318813022"/>
      <w:bookmarkStart w:id="118" w:name="_Toc39157080"/>
      <w:r>
        <w:t>Secondary Malignancy</w:t>
      </w:r>
      <w:bookmarkEnd w:id="117"/>
      <w:bookmarkEnd w:id="118"/>
    </w:p>
    <w:p w14:paraId="354D57BB" w14:textId="77777777" w:rsidR="009E246E" w:rsidRPr="00EE6F22" w:rsidRDefault="009E246E" w:rsidP="009E246E">
      <w:pPr>
        <w:ind w:firstLine="360"/>
        <w:rPr>
          <w:bCs/>
        </w:rPr>
      </w:pPr>
    </w:p>
    <w:p w14:paraId="4A0909B2" w14:textId="77777777" w:rsidR="00FF3672" w:rsidRDefault="00FF3672" w:rsidP="00FF3672">
      <w:pPr>
        <w:rPr>
          <w:bCs/>
        </w:rPr>
      </w:pPr>
      <w:r w:rsidRPr="00EE2289">
        <w:rPr>
          <w:bCs/>
        </w:rPr>
        <w:t xml:space="preserve">A </w:t>
      </w:r>
      <w:r w:rsidRPr="00EE2289">
        <w:rPr>
          <w:bCs/>
          <w:i/>
          <w:iCs/>
        </w:rPr>
        <w:t>secondary mal</w:t>
      </w:r>
      <w:r>
        <w:rPr>
          <w:bCs/>
          <w:i/>
          <w:iCs/>
        </w:rPr>
        <w:t>i</w:t>
      </w:r>
      <w:r w:rsidRPr="00EE2289">
        <w:rPr>
          <w:bCs/>
          <w:i/>
          <w:iCs/>
        </w:rPr>
        <w:t xml:space="preserve">gnancy </w:t>
      </w:r>
      <w:r w:rsidRPr="00EE2289">
        <w:rPr>
          <w:bCs/>
        </w:rPr>
        <w:t>is a cancer caused by treatment for a previous malignancy (</w:t>
      </w:r>
      <w:r w:rsidRPr="00A105F6">
        <w:rPr>
          <w:bCs/>
          <w:i/>
        </w:rPr>
        <w:t>e.g.</w:t>
      </w:r>
      <w:r w:rsidRPr="00EE2289">
        <w:rPr>
          <w:bCs/>
        </w:rPr>
        <w:t>, treatment with investigational agent/intervention, radiation or chemotherapy). A secondary malignancy is not considered a meta</w:t>
      </w:r>
      <w:r>
        <w:rPr>
          <w:bCs/>
        </w:rPr>
        <w:t>stasis of the initial neoplasm.</w:t>
      </w:r>
    </w:p>
    <w:p w14:paraId="57C5C642" w14:textId="77777777" w:rsidR="00FF3672" w:rsidRDefault="00FF3672" w:rsidP="00FF3672">
      <w:pPr>
        <w:rPr>
          <w:bCs/>
        </w:rPr>
      </w:pPr>
    </w:p>
    <w:p w14:paraId="5953AE96" w14:textId="77777777" w:rsidR="00FF3672" w:rsidRDefault="00FF3672" w:rsidP="00FF3672">
      <w:pPr>
        <w:rPr>
          <w:bCs/>
        </w:rPr>
      </w:pPr>
      <w:r w:rsidRPr="00A63C5E">
        <w:rPr>
          <w:bCs/>
        </w:rPr>
        <w:t xml:space="preserve">Any malignancy possibly related to cancer treatment (including AML/MDS) should also be reported via the routine </w:t>
      </w:r>
      <w:r>
        <w:rPr>
          <w:bCs/>
        </w:rPr>
        <w:t xml:space="preserve">AE </w:t>
      </w:r>
      <w:r w:rsidRPr="00A63C5E">
        <w:rPr>
          <w:bCs/>
        </w:rPr>
        <w:t xml:space="preserve">reporting mechanisms outlined </w:t>
      </w:r>
      <w:r>
        <w:rPr>
          <w:bCs/>
        </w:rPr>
        <w:t>within this protocol.</w:t>
      </w:r>
    </w:p>
    <w:p w14:paraId="34C2DADC" w14:textId="77777777" w:rsidR="009E246E" w:rsidRDefault="009E246E" w:rsidP="009E246E">
      <w:pPr>
        <w:ind w:firstLine="360"/>
      </w:pPr>
    </w:p>
    <w:p w14:paraId="3252F381" w14:textId="77777777" w:rsidR="009E246E" w:rsidRDefault="009E246E" w:rsidP="00F77A87">
      <w:pPr>
        <w:pStyle w:val="Heading2"/>
      </w:pPr>
      <w:bookmarkStart w:id="119" w:name="_Toc318813023"/>
      <w:bookmarkStart w:id="120" w:name="_Toc39157081"/>
      <w:r w:rsidRPr="00EE2289">
        <w:lastRenderedPageBreak/>
        <w:t>Second Malignancy</w:t>
      </w:r>
      <w:bookmarkEnd w:id="119"/>
      <w:bookmarkEnd w:id="120"/>
    </w:p>
    <w:p w14:paraId="33545D94" w14:textId="77777777" w:rsidR="009E246E" w:rsidRPr="00A63C5E" w:rsidRDefault="009E246E" w:rsidP="009E246E"/>
    <w:p w14:paraId="4696B5B5" w14:textId="77777777" w:rsidR="009E246E" w:rsidRDefault="009E246E" w:rsidP="009E246E">
      <w:r w:rsidRPr="00A63C5E">
        <w:t xml:space="preserve">A second malignancy is one unrelated to the treatment of a prior malignancy (and is </w:t>
      </w:r>
      <w:r w:rsidRPr="00A63C5E">
        <w:rPr>
          <w:b/>
          <w:bCs/>
        </w:rPr>
        <w:t xml:space="preserve">NOT </w:t>
      </w:r>
      <w:r w:rsidRPr="00A63C5E">
        <w:t>a metastasis from the initial malignancy).</w:t>
      </w:r>
      <w:r>
        <w:t xml:space="preserve"> </w:t>
      </w:r>
      <w:r w:rsidRPr="00A63C5E">
        <w:t xml:space="preserve"> Second malignancies require </w:t>
      </w:r>
      <w:r w:rsidRPr="00A63C5E">
        <w:rPr>
          <w:b/>
          <w:bCs/>
        </w:rPr>
        <w:t xml:space="preserve">ONLY </w:t>
      </w:r>
      <w:r w:rsidRPr="00A63C5E">
        <w:t xml:space="preserve">routine </w:t>
      </w:r>
      <w:r w:rsidR="004263D1">
        <w:t>AE</w:t>
      </w:r>
      <w:r>
        <w:t xml:space="preserve"> </w:t>
      </w:r>
      <w:r w:rsidRPr="00A63C5E">
        <w:t xml:space="preserve">reporting </w:t>
      </w:r>
      <w:r>
        <w:t>unless otherwise specified</w:t>
      </w:r>
      <w:r w:rsidR="004263D1">
        <w:t>.</w:t>
      </w:r>
    </w:p>
    <w:p w14:paraId="1EC5AA69" w14:textId="77777777" w:rsidR="002B2C91" w:rsidRPr="0044415E" w:rsidRDefault="002B2C91" w:rsidP="002B2C91">
      <w:pPr>
        <w:suppressAutoHyphens/>
        <w:rPr>
          <w:highlight w:val="cyan"/>
        </w:rPr>
      </w:pPr>
    </w:p>
    <w:p w14:paraId="202746D4" w14:textId="77777777" w:rsidR="002B2C91" w:rsidRPr="007300F3" w:rsidRDefault="002B2C91" w:rsidP="00F77A87">
      <w:pPr>
        <w:pStyle w:val="Heading1"/>
      </w:pPr>
      <w:bookmarkStart w:id="121" w:name="_Toc39157082"/>
      <w:r w:rsidRPr="007300F3">
        <w:t>STUDY CALENDAR</w:t>
      </w:r>
      <w:bookmarkEnd w:id="121"/>
    </w:p>
    <w:p w14:paraId="1DD4EDD6" w14:textId="77777777" w:rsidR="009E246E" w:rsidRPr="007300F3" w:rsidRDefault="009E246E" w:rsidP="009E246E">
      <w:pPr>
        <w:tabs>
          <w:tab w:val="left" w:pos="0"/>
          <w:tab w:val="left" w:pos="360"/>
          <w:tab w:val="left" w:pos="720"/>
          <w:tab w:val="left" w:pos="1086"/>
          <w:tab w:val="left" w:pos="1440"/>
          <w:tab w:val="left" w:pos="1802"/>
          <w:tab w:val="left" w:pos="2160"/>
          <w:tab w:val="left" w:pos="2520"/>
          <w:tab w:val="left" w:pos="2880"/>
        </w:tabs>
        <w:suppressAutoHyphens/>
        <w:spacing w:line="271" w:lineRule="exact"/>
      </w:pPr>
      <w:bookmarkStart w:id="122" w:name="_Toc485990249"/>
      <w:bookmarkStart w:id="123" w:name="_Toc486864767"/>
      <w:bookmarkStart w:id="124" w:name="_Toc485990250"/>
      <w:bookmarkStart w:id="125" w:name="_Toc486864768"/>
      <w:bookmarkStart w:id="126" w:name="_Toc485990251"/>
      <w:bookmarkStart w:id="127" w:name="_Toc486864769"/>
      <w:bookmarkStart w:id="128" w:name="_Toc485990252"/>
      <w:bookmarkStart w:id="129" w:name="_Toc486864770"/>
      <w:bookmarkStart w:id="130" w:name="_Toc485990253"/>
      <w:bookmarkStart w:id="131" w:name="_Toc486864771"/>
      <w:bookmarkStart w:id="132" w:name="_Toc485990254"/>
      <w:bookmarkStart w:id="133" w:name="_Toc486864772"/>
      <w:bookmarkStart w:id="134" w:name="_Toc485990255"/>
      <w:bookmarkStart w:id="135" w:name="_Toc486864773"/>
      <w:bookmarkStart w:id="136" w:name="_Toc485990256"/>
      <w:bookmarkStart w:id="137" w:name="_Toc486864774"/>
      <w:bookmarkStart w:id="138" w:name="_Toc485990257"/>
      <w:bookmarkStart w:id="139" w:name="_Toc486864775"/>
      <w:bookmarkStart w:id="140" w:name="_Toc485990258"/>
      <w:bookmarkStart w:id="141" w:name="_Toc486864776"/>
      <w:bookmarkStart w:id="142" w:name="_Toc485990259"/>
      <w:bookmarkStart w:id="143" w:name="_Toc486864777"/>
      <w:bookmarkStart w:id="144" w:name="_Toc485990287"/>
      <w:bookmarkStart w:id="145" w:name="_Toc486864805"/>
      <w:bookmarkStart w:id="146" w:name="_Toc485990288"/>
      <w:bookmarkStart w:id="147" w:name="_Toc486864806"/>
      <w:bookmarkStart w:id="148" w:name="_Toc485990289"/>
      <w:bookmarkStart w:id="149" w:name="_Toc486864807"/>
      <w:bookmarkStart w:id="150" w:name="_Toc485990290"/>
      <w:bookmarkStart w:id="151" w:name="_Toc486864808"/>
      <w:bookmarkStart w:id="152" w:name="_Toc485990291"/>
      <w:bookmarkStart w:id="153" w:name="_Toc486864809"/>
      <w:bookmarkStart w:id="154" w:name="_Toc485990292"/>
      <w:bookmarkStart w:id="155" w:name="_Toc486864810"/>
      <w:bookmarkStart w:id="156" w:name="_Toc485990293"/>
      <w:bookmarkStart w:id="157" w:name="_Toc486864811"/>
      <w:bookmarkStart w:id="158" w:name="_Toc485990294"/>
      <w:bookmarkStart w:id="159" w:name="_Toc486864812"/>
      <w:bookmarkStart w:id="160" w:name="_Toc485990295"/>
      <w:bookmarkStart w:id="161" w:name="_Toc486864813"/>
      <w:bookmarkStart w:id="162" w:name="_Toc485990296"/>
      <w:bookmarkStart w:id="163" w:name="_Toc486864814"/>
      <w:bookmarkStart w:id="164" w:name="_Toc485990297"/>
      <w:bookmarkStart w:id="165" w:name="_Toc486864815"/>
      <w:bookmarkStart w:id="166" w:name="_Toc485990298"/>
      <w:bookmarkStart w:id="167" w:name="_Toc486864816"/>
      <w:bookmarkStart w:id="168" w:name="_Toc485990299"/>
      <w:bookmarkStart w:id="169" w:name="_Toc486864817"/>
      <w:bookmarkStart w:id="170" w:name="_Toc485990300"/>
      <w:bookmarkStart w:id="171" w:name="_Toc486864818"/>
      <w:bookmarkStart w:id="172" w:name="_Toc485990301"/>
      <w:bookmarkStart w:id="173" w:name="_Toc486864819"/>
      <w:bookmarkStart w:id="174" w:name="_Toc485990302"/>
      <w:bookmarkStart w:id="175" w:name="_Toc486864820"/>
      <w:bookmarkStart w:id="176" w:name="_Toc485990303"/>
      <w:bookmarkStart w:id="177" w:name="_Toc486864821"/>
      <w:bookmarkStart w:id="178" w:name="_Toc485990304"/>
      <w:bookmarkStart w:id="179" w:name="_Toc486864822"/>
      <w:bookmarkStart w:id="180" w:name="_Toc485990305"/>
      <w:bookmarkStart w:id="181" w:name="_Toc486864823"/>
      <w:bookmarkStart w:id="182" w:name="_Toc485990306"/>
      <w:bookmarkStart w:id="183" w:name="_Toc486864824"/>
      <w:bookmarkStart w:id="184" w:name="_Toc485990307"/>
      <w:bookmarkStart w:id="185" w:name="_Toc486864825"/>
      <w:bookmarkStart w:id="186" w:name="_Toc485990308"/>
      <w:bookmarkStart w:id="187" w:name="_Toc486864826"/>
      <w:bookmarkStart w:id="188" w:name="_Toc485990309"/>
      <w:bookmarkStart w:id="189" w:name="_Toc486864827"/>
      <w:bookmarkStart w:id="190" w:name="_Toc485990310"/>
      <w:bookmarkStart w:id="191" w:name="_Toc486864828"/>
      <w:bookmarkStart w:id="192" w:name="_Toc485990311"/>
      <w:bookmarkStart w:id="193" w:name="_Toc486864829"/>
      <w:bookmarkStart w:id="194" w:name="_Toc485990312"/>
      <w:bookmarkStart w:id="195" w:name="_Toc486864830"/>
      <w:bookmarkStart w:id="196" w:name="_Toc485990313"/>
      <w:bookmarkStart w:id="197" w:name="_Toc486864831"/>
      <w:bookmarkStart w:id="198" w:name="_Toc485990314"/>
      <w:bookmarkStart w:id="199" w:name="_Toc486864832"/>
      <w:bookmarkStart w:id="200" w:name="_Toc485990315"/>
      <w:bookmarkStart w:id="201" w:name="_Toc486864833"/>
      <w:bookmarkStart w:id="202" w:name="_Toc485990316"/>
      <w:bookmarkStart w:id="203" w:name="_Toc486864834"/>
      <w:bookmarkStart w:id="204" w:name="_Toc485990317"/>
      <w:bookmarkStart w:id="205" w:name="_Toc486864835"/>
      <w:bookmarkStart w:id="206" w:name="_Toc485990318"/>
      <w:bookmarkStart w:id="207" w:name="_Toc486864836"/>
      <w:bookmarkStart w:id="208" w:name="_Toc485990319"/>
      <w:bookmarkStart w:id="209" w:name="_Toc486864837"/>
      <w:bookmarkStart w:id="210" w:name="_Toc485990320"/>
      <w:bookmarkStart w:id="211" w:name="_Toc486864838"/>
      <w:bookmarkStart w:id="212" w:name="_Toc485990321"/>
      <w:bookmarkStart w:id="213" w:name="_Toc486864839"/>
      <w:bookmarkStart w:id="214" w:name="_Toc485990322"/>
      <w:bookmarkStart w:id="215" w:name="_Toc486864840"/>
      <w:bookmarkStart w:id="216" w:name="_Toc485990323"/>
      <w:bookmarkStart w:id="217" w:name="_Toc486864841"/>
      <w:bookmarkStart w:id="218" w:name="_Toc485990324"/>
      <w:bookmarkStart w:id="219" w:name="_Toc486864842"/>
      <w:bookmarkStart w:id="220" w:name="_Toc485990325"/>
      <w:bookmarkStart w:id="221" w:name="_Toc486864843"/>
      <w:bookmarkStart w:id="222" w:name="_Toc485990326"/>
      <w:bookmarkStart w:id="223" w:name="_Toc486864844"/>
      <w:bookmarkStart w:id="224" w:name="_Toc485990327"/>
      <w:bookmarkStart w:id="225" w:name="_Toc486864845"/>
      <w:bookmarkStart w:id="226" w:name="_Toc485990328"/>
      <w:bookmarkStart w:id="227" w:name="_Toc486864846"/>
      <w:bookmarkStart w:id="228" w:name="_Toc485990329"/>
      <w:bookmarkStart w:id="229" w:name="_Toc486864847"/>
      <w:bookmarkStart w:id="230" w:name="_Toc485990330"/>
      <w:bookmarkStart w:id="231" w:name="_Toc486864848"/>
      <w:bookmarkStart w:id="232" w:name="_Toc485990331"/>
      <w:bookmarkStart w:id="233" w:name="_Toc486864849"/>
      <w:bookmarkStart w:id="234" w:name="_Toc485990332"/>
      <w:bookmarkStart w:id="235" w:name="_Toc486864850"/>
      <w:bookmarkStart w:id="236" w:name="_Toc485990333"/>
      <w:bookmarkStart w:id="237" w:name="_Toc486864851"/>
      <w:bookmarkStart w:id="238" w:name="_Toc485990334"/>
      <w:bookmarkStart w:id="239" w:name="_Toc486864852"/>
      <w:bookmarkStart w:id="240" w:name="_Toc485990335"/>
      <w:bookmarkStart w:id="241" w:name="_Toc486864853"/>
      <w:bookmarkStart w:id="242" w:name="_Toc485990336"/>
      <w:bookmarkStart w:id="243" w:name="_Toc486864854"/>
      <w:bookmarkStart w:id="244" w:name="_Toc485990337"/>
      <w:bookmarkStart w:id="245" w:name="_Toc486864855"/>
      <w:bookmarkStart w:id="246" w:name="_Toc485990338"/>
      <w:bookmarkStart w:id="247" w:name="_Toc486864856"/>
      <w:bookmarkStart w:id="248" w:name="_Toc485990339"/>
      <w:bookmarkStart w:id="249" w:name="_Toc486864857"/>
      <w:bookmarkStart w:id="250" w:name="_Toc485990340"/>
      <w:bookmarkStart w:id="251" w:name="_Toc486864858"/>
      <w:bookmarkStart w:id="252" w:name="_Toc485990341"/>
      <w:bookmarkStart w:id="253" w:name="_Toc486864859"/>
      <w:bookmarkStart w:id="254" w:name="_Toc485990342"/>
      <w:bookmarkStart w:id="255" w:name="_Toc486864860"/>
      <w:bookmarkStart w:id="256" w:name="_Toc485990343"/>
      <w:bookmarkStart w:id="257" w:name="_Toc486864861"/>
      <w:bookmarkStart w:id="258" w:name="_Toc485990344"/>
      <w:bookmarkStart w:id="259" w:name="_Toc486864862"/>
      <w:bookmarkStart w:id="260" w:name="_Toc485990345"/>
      <w:bookmarkStart w:id="261" w:name="_Toc486864863"/>
      <w:bookmarkStart w:id="262" w:name="_Toc485990346"/>
      <w:bookmarkStart w:id="263" w:name="_Toc486864864"/>
      <w:bookmarkStart w:id="264" w:name="_Toc485990347"/>
      <w:bookmarkStart w:id="265" w:name="_Toc486864865"/>
      <w:bookmarkStart w:id="266" w:name="_Toc485990348"/>
      <w:bookmarkStart w:id="267" w:name="_Toc486864866"/>
      <w:bookmarkStart w:id="268" w:name="_Toc485990349"/>
      <w:bookmarkStart w:id="269" w:name="_Toc486864867"/>
      <w:bookmarkStart w:id="270" w:name="_Toc485990350"/>
      <w:bookmarkStart w:id="271" w:name="_Toc486864868"/>
      <w:bookmarkStart w:id="272" w:name="_Toc485990351"/>
      <w:bookmarkStart w:id="273" w:name="_Toc486864869"/>
      <w:bookmarkStart w:id="274" w:name="_Toc485990352"/>
      <w:bookmarkStart w:id="275" w:name="_Toc486864870"/>
      <w:bookmarkStart w:id="276" w:name="_Toc485990353"/>
      <w:bookmarkStart w:id="277" w:name="_Toc486864871"/>
      <w:bookmarkStart w:id="278" w:name="_Toc485990354"/>
      <w:bookmarkStart w:id="279" w:name="_Toc486864872"/>
      <w:bookmarkStart w:id="280" w:name="_Toc485990355"/>
      <w:bookmarkStart w:id="281" w:name="_Toc486864873"/>
      <w:bookmarkStart w:id="282" w:name="_Toc485990356"/>
      <w:bookmarkStart w:id="283" w:name="_Toc486864874"/>
      <w:bookmarkStart w:id="284" w:name="_Toc485990357"/>
      <w:bookmarkStart w:id="285" w:name="_Toc486864875"/>
      <w:bookmarkStart w:id="286" w:name="_Toc485990358"/>
      <w:bookmarkStart w:id="287" w:name="_Toc486864876"/>
      <w:bookmarkStart w:id="288" w:name="_Toc485990359"/>
      <w:bookmarkStart w:id="289" w:name="_Toc486864877"/>
      <w:bookmarkStart w:id="290" w:name="_Toc485990360"/>
      <w:bookmarkStart w:id="291" w:name="_Toc486864878"/>
      <w:bookmarkStart w:id="292" w:name="_Toc485990361"/>
      <w:bookmarkStart w:id="293" w:name="_Toc486864879"/>
      <w:bookmarkStart w:id="294" w:name="_Toc485990362"/>
      <w:bookmarkStart w:id="295" w:name="_Toc486864880"/>
      <w:bookmarkStart w:id="296" w:name="_Toc485990363"/>
      <w:bookmarkStart w:id="297" w:name="_Toc486864881"/>
      <w:bookmarkStart w:id="298" w:name="_Toc485990364"/>
      <w:bookmarkStart w:id="299" w:name="_Toc486864882"/>
      <w:bookmarkStart w:id="300" w:name="_Toc485990365"/>
      <w:bookmarkStart w:id="301" w:name="_Toc486864883"/>
      <w:bookmarkStart w:id="302" w:name="_Toc485990366"/>
      <w:bookmarkStart w:id="303" w:name="_Toc486864884"/>
      <w:bookmarkStart w:id="304" w:name="_Toc485990367"/>
      <w:bookmarkStart w:id="305" w:name="_Toc486864885"/>
      <w:bookmarkStart w:id="306" w:name="_Toc485990368"/>
      <w:bookmarkStart w:id="307" w:name="_Toc486864886"/>
      <w:bookmarkStart w:id="308" w:name="_Toc485990369"/>
      <w:bookmarkStart w:id="309" w:name="_Toc486864887"/>
      <w:bookmarkStart w:id="310" w:name="_Toc485990370"/>
      <w:bookmarkStart w:id="311" w:name="_Toc486864888"/>
      <w:bookmarkStart w:id="312" w:name="_Toc485990371"/>
      <w:bookmarkStart w:id="313" w:name="_Toc486864889"/>
      <w:bookmarkStart w:id="314" w:name="_Toc485990372"/>
      <w:bookmarkStart w:id="315" w:name="_Toc486864890"/>
      <w:bookmarkStart w:id="316" w:name="_Toc485990373"/>
      <w:bookmarkStart w:id="317" w:name="_Toc486864891"/>
      <w:bookmarkStart w:id="318" w:name="_Toc485990374"/>
      <w:bookmarkStart w:id="319" w:name="_Toc486864892"/>
      <w:bookmarkStart w:id="320" w:name="_Toc485990375"/>
      <w:bookmarkStart w:id="321" w:name="_Toc486864893"/>
      <w:bookmarkStart w:id="322" w:name="_Toc485990376"/>
      <w:bookmarkStart w:id="323" w:name="_Toc486864894"/>
      <w:bookmarkStart w:id="324" w:name="_Toc485990377"/>
      <w:bookmarkStart w:id="325" w:name="_Toc486864895"/>
      <w:bookmarkStart w:id="326" w:name="_Toc485990378"/>
      <w:bookmarkStart w:id="327" w:name="_Toc486864896"/>
      <w:bookmarkStart w:id="328" w:name="_Toc485990379"/>
      <w:bookmarkStart w:id="329" w:name="_Toc486864897"/>
      <w:bookmarkStart w:id="330" w:name="_Toc485990380"/>
      <w:bookmarkStart w:id="331" w:name="_Toc486864898"/>
      <w:bookmarkStart w:id="332" w:name="_Toc485990381"/>
      <w:bookmarkStart w:id="333" w:name="_Toc486864899"/>
      <w:bookmarkStart w:id="334" w:name="_Toc485990382"/>
      <w:bookmarkStart w:id="335" w:name="_Toc486864900"/>
      <w:bookmarkStart w:id="336" w:name="_Toc485990383"/>
      <w:bookmarkStart w:id="337" w:name="_Toc486864901"/>
      <w:bookmarkStart w:id="338" w:name="_Toc485990384"/>
      <w:bookmarkStart w:id="339" w:name="_Toc486864902"/>
      <w:bookmarkStart w:id="340" w:name="_Toc485990385"/>
      <w:bookmarkStart w:id="341" w:name="_Toc486864903"/>
      <w:bookmarkStart w:id="342" w:name="_Toc485990386"/>
      <w:bookmarkStart w:id="343" w:name="_Toc486864904"/>
      <w:bookmarkStart w:id="344" w:name="_Toc485990387"/>
      <w:bookmarkStart w:id="345" w:name="_Toc486864905"/>
      <w:bookmarkStart w:id="346" w:name="_Toc485990388"/>
      <w:bookmarkStart w:id="347" w:name="_Toc486864906"/>
      <w:bookmarkStart w:id="348" w:name="_Toc485990389"/>
      <w:bookmarkStart w:id="349" w:name="_Toc486864907"/>
      <w:bookmarkStart w:id="350" w:name="_Toc485990390"/>
      <w:bookmarkStart w:id="351" w:name="_Toc486864908"/>
      <w:bookmarkStart w:id="352" w:name="_Toc485990391"/>
      <w:bookmarkStart w:id="353" w:name="_Toc48686490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0CB4F4C6" w14:textId="6352F5D9" w:rsidR="009E246E" w:rsidRPr="001A6BC2" w:rsidRDefault="009E246E" w:rsidP="009E246E">
      <w:pPr>
        <w:suppressAutoHyphens/>
        <w:rPr>
          <w:color w:val="FF0000"/>
        </w:rPr>
      </w:pPr>
      <w:r w:rsidRPr="001A6BC2">
        <w:rPr>
          <w:b/>
          <w:i/>
          <w:color w:val="FF0000"/>
          <w:highlight w:val="yellow"/>
        </w:rPr>
        <w:t>Schedules shown in the Study Calendar below are provided as an example and should be modified as appropriate</w:t>
      </w:r>
      <w:r w:rsidR="00643B7E">
        <w:rPr>
          <w:b/>
          <w:i/>
          <w:color w:val="FF0000"/>
          <w:highlight w:val="yellow"/>
        </w:rPr>
        <w:t xml:space="preserve"> to match the protocol</w:t>
      </w:r>
      <w:r w:rsidRPr="001A6BC2">
        <w:rPr>
          <w:b/>
          <w:i/>
          <w:color w:val="FF0000"/>
          <w:highlight w:val="yellow"/>
        </w:rPr>
        <w:t>.</w:t>
      </w:r>
    </w:p>
    <w:p w14:paraId="0C339FBB" w14:textId="77777777" w:rsidR="0049655A" w:rsidRPr="001A6BC2" w:rsidRDefault="0049655A" w:rsidP="009E246E">
      <w:pPr>
        <w:suppressAutoHyphens/>
        <w:rPr>
          <w:color w:val="FF0000"/>
        </w:rPr>
      </w:pPr>
    </w:p>
    <w:p w14:paraId="33837C7C" w14:textId="77777777" w:rsidR="009E246E" w:rsidRPr="001A6BC2" w:rsidRDefault="009E246E" w:rsidP="009E246E">
      <w:pPr>
        <w:suppressAutoHyphens/>
        <w:rPr>
          <w:color w:val="FF0000"/>
        </w:rPr>
      </w:pPr>
      <w:r w:rsidRPr="001A6BC2">
        <w:rPr>
          <w:color w:val="FF0000"/>
        </w:rPr>
        <w:t xml:space="preserve">Baseline evaluations are to be conducted within 1 week prior to start of protocol therapy.  Scans and x-rays must be done </w:t>
      </w:r>
      <w:r w:rsidRPr="001A6BC2">
        <w:rPr>
          <w:color w:val="FF0000"/>
          <w:u w:val="single"/>
        </w:rPr>
        <w:t>&lt;</w:t>
      </w:r>
      <w:r w:rsidRPr="001A6BC2">
        <w:rPr>
          <w:color w:val="FF0000"/>
        </w:rPr>
        <w:t>4 weeks prior to the start of therapy.  In the event that the patient’s condition is deteriorating, laboratory evaluations should be repeated within 48 hours prior to initiation of the next cycle of therapy.</w:t>
      </w:r>
    </w:p>
    <w:p w14:paraId="564B79B0" w14:textId="77777777" w:rsidR="009E246E" w:rsidRPr="007300F3" w:rsidRDefault="009E246E" w:rsidP="009E246E">
      <w:pPr>
        <w:suppressAutoHyphens/>
      </w:pPr>
    </w:p>
    <w:tbl>
      <w:tblPr>
        <w:tblW w:w="96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779"/>
        <w:gridCol w:w="630"/>
        <w:gridCol w:w="900"/>
      </w:tblGrid>
      <w:tr w:rsidR="00D71915" w:rsidRPr="00C023DD" w14:paraId="6EA8C63B" w14:textId="7E2EDFEE" w:rsidTr="00D71915">
        <w:trPr>
          <w:trHeight w:val="494"/>
        </w:trPr>
        <w:tc>
          <w:tcPr>
            <w:tcW w:w="2058" w:type="dxa"/>
            <w:vAlign w:val="center"/>
          </w:tcPr>
          <w:p w14:paraId="732A567B" w14:textId="2C4E1BF7" w:rsidR="00D71915" w:rsidRPr="00D71915" w:rsidRDefault="00D71915" w:rsidP="009657C6">
            <w:pPr>
              <w:spacing w:before="60" w:after="60"/>
              <w:rPr>
                <w:b/>
                <w:spacing w:val="-3"/>
                <w:sz w:val="16"/>
                <w:szCs w:val="16"/>
              </w:rPr>
            </w:pPr>
            <w:r w:rsidRPr="00D71915">
              <w:rPr>
                <w:b/>
                <w:spacing w:val="-3"/>
                <w:sz w:val="16"/>
                <w:szCs w:val="16"/>
              </w:rPr>
              <w:t>Study Milestone (screening, tx, follow-up, surgery  or specific cycles)</w:t>
            </w:r>
          </w:p>
        </w:tc>
        <w:tc>
          <w:tcPr>
            <w:tcW w:w="633" w:type="dxa"/>
            <w:vAlign w:val="center"/>
          </w:tcPr>
          <w:p w14:paraId="3A44B487" w14:textId="77A15920" w:rsidR="00D71915" w:rsidRPr="00D71915" w:rsidRDefault="00D71915" w:rsidP="009657C6">
            <w:pPr>
              <w:spacing w:before="60" w:after="60"/>
              <w:jc w:val="center"/>
              <w:rPr>
                <w:b/>
                <w:sz w:val="16"/>
                <w:szCs w:val="16"/>
              </w:rPr>
            </w:pPr>
            <w:r>
              <w:rPr>
                <w:b/>
                <w:sz w:val="16"/>
                <w:szCs w:val="16"/>
              </w:rPr>
              <w:t>Screen</w:t>
            </w:r>
          </w:p>
        </w:tc>
        <w:tc>
          <w:tcPr>
            <w:tcW w:w="460" w:type="dxa"/>
            <w:vAlign w:val="center"/>
          </w:tcPr>
          <w:p w14:paraId="78CE8504" w14:textId="1AAD0648" w:rsidR="00D71915" w:rsidRPr="00D71915" w:rsidRDefault="00D71915" w:rsidP="009657C6">
            <w:pPr>
              <w:spacing w:before="60" w:after="60"/>
              <w:jc w:val="center"/>
              <w:rPr>
                <w:b/>
                <w:sz w:val="16"/>
                <w:szCs w:val="16"/>
              </w:rPr>
            </w:pPr>
            <w:r w:rsidRPr="00D71915">
              <w:rPr>
                <w:b/>
                <w:sz w:val="16"/>
                <w:szCs w:val="16"/>
              </w:rPr>
              <w:t>C1</w:t>
            </w:r>
          </w:p>
        </w:tc>
        <w:tc>
          <w:tcPr>
            <w:tcW w:w="435" w:type="dxa"/>
            <w:vAlign w:val="center"/>
          </w:tcPr>
          <w:p w14:paraId="25D1F2D3" w14:textId="3E924863" w:rsidR="00D71915" w:rsidRPr="00D71915" w:rsidRDefault="00D71915" w:rsidP="009657C6">
            <w:pPr>
              <w:spacing w:before="60" w:after="60"/>
              <w:jc w:val="center"/>
              <w:rPr>
                <w:b/>
                <w:sz w:val="16"/>
                <w:szCs w:val="16"/>
              </w:rPr>
            </w:pPr>
            <w:r w:rsidRPr="00D71915">
              <w:rPr>
                <w:b/>
                <w:sz w:val="16"/>
                <w:szCs w:val="16"/>
              </w:rPr>
              <w:t>C1</w:t>
            </w:r>
          </w:p>
        </w:tc>
        <w:tc>
          <w:tcPr>
            <w:tcW w:w="447" w:type="dxa"/>
            <w:vAlign w:val="center"/>
          </w:tcPr>
          <w:p w14:paraId="025D529C" w14:textId="46BB45B0" w:rsidR="00D71915" w:rsidRPr="00D71915" w:rsidRDefault="00D71915" w:rsidP="009657C6">
            <w:pPr>
              <w:spacing w:before="60" w:after="60"/>
              <w:jc w:val="center"/>
              <w:rPr>
                <w:b/>
                <w:sz w:val="16"/>
                <w:szCs w:val="16"/>
              </w:rPr>
            </w:pPr>
            <w:r w:rsidRPr="00D71915">
              <w:rPr>
                <w:b/>
                <w:sz w:val="16"/>
                <w:szCs w:val="16"/>
              </w:rPr>
              <w:t>C1</w:t>
            </w:r>
          </w:p>
        </w:tc>
        <w:tc>
          <w:tcPr>
            <w:tcW w:w="510" w:type="dxa"/>
            <w:vAlign w:val="center"/>
          </w:tcPr>
          <w:p w14:paraId="5136E8DD" w14:textId="632D9B78" w:rsidR="00D71915" w:rsidRPr="00D71915" w:rsidRDefault="00D71915" w:rsidP="009657C6">
            <w:pPr>
              <w:spacing w:before="60" w:after="60"/>
              <w:jc w:val="center"/>
              <w:rPr>
                <w:b/>
                <w:sz w:val="16"/>
                <w:szCs w:val="16"/>
              </w:rPr>
            </w:pPr>
            <w:r w:rsidRPr="00D71915">
              <w:rPr>
                <w:b/>
                <w:sz w:val="16"/>
                <w:szCs w:val="16"/>
              </w:rPr>
              <w:t>C2</w:t>
            </w:r>
          </w:p>
        </w:tc>
        <w:tc>
          <w:tcPr>
            <w:tcW w:w="460" w:type="dxa"/>
            <w:vAlign w:val="center"/>
          </w:tcPr>
          <w:p w14:paraId="429036FC" w14:textId="6A3D58B2" w:rsidR="00D71915" w:rsidRPr="00D71915" w:rsidRDefault="00D71915" w:rsidP="009657C6">
            <w:pPr>
              <w:spacing w:before="60" w:after="60"/>
              <w:jc w:val="center"/>
              <w:rPr>
                <w:b/>
                <w:sz w:val="16"/>
                <w:szCs w:val="16"/>
              </w:rPr>
            </w:pPr>
            <w:r w:rsidRPr="00D71915">
              <w:rPr>
                <w:b/>
                <w:sz w:val="16"/>
                <w:szCs w:val="16"/>
              </w:rPr>
              <w:t>C2</w:t>
            </w:r>
          </w:p>
        </w:tc>
        <w:tc>
          <w:tcPr>
            <w:tcW w:w="460" w:type="dxa"/>
            <w:vAlign w:val="center"/>
          </w:tcPr>
          <w:p w14:paraId="319A4414" w14:textId="7BADFC7B" w:rsidR="00D71915" w:rsidRPr="00D71915" w:rsidRDefault="00D71915" w:rsidP="009657C6">
            <w:pPr>
              <w:spacing w:before="60" w:after="60"/>
              <w:jc w:val="center"/>
              <w:rPr>
                <w:b/>
                <w:sz w:val="16"/>
                <w:szCs w:val="16"/>
              </w:rPr>
            </w:pPr>
            <w:r w:rsidRPr="00D71915">
              <w:rPr>
                <w:b/>
                <w:sz w:val="16"/>
                <w:szCs w:val="16"/>
              </w:rPr>
              <w:t>C2</w:t>
            </w:r>
          </w:p>
        </w:tc>
        <w:tc>
          <w:tcPr>
            <w:tcW w:w="460" w:type="dxa"/>
            <w:vAlign w:val="center"/>
          </w:tcPr>
          <w:p w14:paraId="063287A4" w14:textId="587F07A0" w:rsidR="00D71915" w:rsidRPr="00D71915" w:rsidRDefault="00D71915" w:rsidP="009657C6">
            <w:pPr>
              <w:spacing w:before="60" w:after="60"/>
              <w:jc w:val="center"/>
              <w:rPr>
                <w:b/>
                <w:sz w:val="16"/>
                <w:szCs w:val="16"/>
              </w:rPr>
            </w:pPr>
            <w:r w:rsidRPr="00D71915">
              <w:rPr>
                <w:b/>
                <w:sz w:val="16"/>
                <w:szCs w:val="16"/>
              </w:rPr>
              <w:t>C3</w:t>
            </w:r>
          </w:p>
        </w:tc>
        <w:tc>
          <w:tcPr>
            <w:tcW w:w="472" w:type="dxa"/>
            <w:vAlign w:val="center"/>
          </w:tcPr>
          <w:p w14:paraId="5B8A3FEB" w14:textId="386E1859" w:rsidR="00D71915" w:rsidRPr="00D71915" w:rsidRDefault="00D71915" w:rsidP="009657C6">
            <w:pPr>
              <w:spacing w:before="60" w:after="60"/>
              <w:jc w:val="center"/>
              <w:rPr>
                <w:b/>
                <w:sz w:val="16"/>
                <w:szCs w:val="16"/>
              </w:rPr>
            </w:pPr>
            <w:r w:rsidRPr="00D71915">
              <w:rPr>
                <w:b/>
                <w:sz w:val="16"/>
                <w:szCs w:val="16"/>
              </w:rPr>
              <w:t>C3</w:t>
            </w:r>
          </w:p>
        </w:tc>
        <w:tc>
          <w:tcPr>
            <w:tcW w:w="460" w:type="dxa"/>
            <w:vAlign w:val="center"/>
          </w:tcPr>
          <w:p w14:paraId="61C3140E" w14:textId="15783310" w:rsidR="00D71915" w:rsidRPr="00D71915" w:rsidRDefault="00D71915" w:rsidP="009657C6">
            <w:pPr>
              <w:spacing w:before="60" w:after="60"/>
              <w:jc w:val="center"/>
              <w:rPr>
                <w:b/>
                <w:sz w:val="16"/>
                <w:szCs w:val="16"/>
              </w:rPr>
            </w:pPr>
            <w:r w:rsidRPr="00D71915">
              <w:rPr>
                <w:b/>
                <w:sz w:val="16"/>
                <w:szCs w:val="16"/>
              </w:rPr>
              <w:t>C3</w:t>
            </w:r>
          </w:p>
        </w:tc>
        <w:tc>
          <w:tcPr>
            <w:tcW w:w="497" w:type="dxa"/>
            <w:vAlign w:val="center"/>
          </w:tcPr>
          <w:p w14:paraId="13E53654" w14:textId="0A968FC9" w:rsidR="00D71915" w:rsidRPr="00D71915" w:rsidRDefault="00D71915" w:rsidP="009657C6">
            <w:pPr>
              <w:spacing w:before="60" w:after="60"/>
              <w:jc w:val="center"/>
              <w:rPr>
                <w:b/>
                <w:sz w:val="16"/>
                <w:szCs w:val="16"/>
              </w:rPr>
            </w:pPr>
            <w:r w:rsidRPr="00D71915">
              <w:rPr>
                <w:b/>
                <w:sz w:val="16"/>
                <w:szCs w:val="16"/>
              </w:rPr>
              <w:t>C4-8</w:t>
            </w:r>
          </w:p>
        </w:tc>
        <w:tc>
          <w:tcPr>
            <w:tcW w:w="779" w:type="dxa"/>
            <w:vAlign w:val="center"/>
          </w:tcPr>
          <w:p w14:paraId="5B61F4CE" w14:textId="08C66910" w:rsidR="00D71915" w:rsidRPr="00D71915" w:rsidRDefault="00D71915" w:rsidP="009657C6">
            <w:pPr>
              <w:spacing w:before="60" w:after="60"/>
              <w:jc w:val="center"/>
              <w:rPr>
                <w:b/>
                <w:sz w:val="16"/>
                <w:szCs w:val="16"/>
              </w:rPr>
            </w:pPr>
            <w:r w:rsidRPr="00D71915">
              <w:rPr>
                <w:b/>
                <w:sz w:val="16"/>
                <w:szCs w:val="16"/>
              </w:rPr>
              <w:t xml:space="preserve">End of Tx </w:t>
            </w:r>
          </w:p>
        </w:tc>
        <w:tc>
          <w:tcPr>
            <w:tcW w:w="630" w:type="dxa"/>
            <w:vAlign w:val="center"/>
          </w:tcPr>
          <w:p w14:paraId="57F956D4" w14:textId="78DD814C" w:rsidR="00D71915" w:rsidRPr="00D71915" w:rsidRDefault="00D71915" w:rsidP="009657C6">
            <w:pPr>
              <w:spacing w:before="60" w:after="60"/>
              <w:jc w:val="center"/>
              <w:rPr>
                <w:b/>
                <w:sz w:val="16"/>
                <w:szCs w:val="16"/>
              </w:rPr>
            </w:pPr>
            <w:r w:rsidRPr="00D71915">
              <w:rPr>
                <w:b/>
                <w:sz w:val="16"/>
                <w:szCs w:val="16"/>
              </w:rPr>
              <w:t>30 day Safety</w:t>
            </w:r>
          </w:p>
        </w:tc>
        <w:tc>
          <w:tcPr>
            <w:tcW w:w="900" w:type="dxa"/>
            <w:vAlign w:val="center"/>
          </w:tcPr>
          <w:p w14:paraId="1384F49C" w14:textId="620AC066" w:rsidR="00D71915" w:rsidRPr="00D71915" w:rsidRDefault="00D71915" w:rsidP="009657C6">
            <w:pPr>
              <w:spacing w:before="60" w:after="60"/>
              <w:jc w:val="center"/>
              <w:rPr>
                <w:b/>
                <w:sz w:val="16"/>
                <w:szCs w:val="16"/>
              </w:rPr>
            </w:pPr>
            <w:r w:rsidRPr="00D71915">
              <w:rPr>
                <w:b/>
                <w:sz w:val="16"/>
                <w:szCs w:val="16"/>
              </w:rPr>
              <w:t xml:space="preserve">Long term follow-up </w:t>
            </w:r>
          </w:p>
        </w:tc>
      </w:tr>
      <w:tr w:rsidR="00D71915" w:rsidRPr="00C023DD" w14:paraId="66FF3F99" w14:textId="44E1B4AC" w:rsidTr="00D71915">
        <w:trPr>
          <w:trHeight w:val="494"/>
        </w:trPr>
        <w:tc>
          <w:tcPr>
            <w:tcW w:w="2058" w:type="dxa"/>
            <w:vAlign w:val="center"/>
          </w:tcPr>
          <w:p w14:paraId="28882A35" w14:textId="2DA1A0E4" w:rsidR="00D71915" w:rsidRPr="00D71915" w:rsidRDefault="00D71915" w:rsidP="009657C6">
            <w:pPr>
              <w:spacing w:before="60" w:after="60"/>
              <w:rPr>
                <w:b/>
                <w:spacing w:val="-3"/>
                <w:sz w:val="16"/>
                <w:szCs w:val="16"/>
              </w:rPr>
            </w:pPr>
            <w:r w:rsidRPr="00D71915">
              <w:rPr>
                <w:b/>
                <w:spacing w:val="-3"/>
                <w:sz w:val="16"/>
                <w:szCs w:val="16"/>
              </w:rPr>
              <w:t>Time point for milestone (weeks or days, or months)</w:t>
            </w:r>
          </w:p>
        </w:tc>
        <w:tc>
          <w:tcPr>
            <w:tcW w:w="633" w:type="dxa"/>
            <w:vAlign w:val="center"/>
          </w:tcPr>
          <w:p w14:paraId="35FBF6CA" w14:textId="504AA0BF" w:rsidR="00D71915" w:rsidRPr="00D71915" w:rsidRDefault="00D71915" w:rsidP="009657C6">
            <w:pPr>
              <w:spacing w:before="60" w:after="60"/>
              <w:jc w:val="center"/>
              <w:rPr>
                <w:b/>
                <w:sz w:val="16"/>
                <w:szCs w:val="16"/>
              </w:rPr>
            </w:pPr>
            <w:r>
              <w:rPr>
                <w:b/>
                <w:sz w:val="16"/>
                <w:szCs w:val="16"/>
              </w:rPr>
              <w:t>-28 days</w:t>
            </w:r>
          </w:p>
        </w:tc>
        <w:tc>
          <w:tcPr>
            <w:tcW w:w="460" w:type="dxa"/>
            <w:vAlign w:val="center"/>
          </w:tcPr>
          <w:p w14:paraId="6AB2F620" w14:textId="77777777" w:rsidR="00D71915" w:rsidRPr="00D71915" w:rsidRDefault="00D71915" w:rsidP="00D71915">
            <w:pPr>
              <w:spacing w:before="60" w:after="60"/>
              <w:jc w:val="center"/>
              <w:rPr>
                <w:b/>
                <w:sz w:val="16"/>
                <w:szCs w:val="16"/>
              </w:rPr>
            </w:pPr>
            <w:r w:rsidRPr="00D71915">
              <w:rPr>
                <w:b/>
                <w:sz w:val="16"/>
                <w:szCs w:val="16"/>
              </w:rPr>
              <w:t>Wk</w:t>
            </w:r>
          </w:p>
          <w:p w14:paraId="52613EA7" w14:textId="6E9929C0" w:rsidR="00D71915" w:rsidRPr="00D71915" w:rsidRDefault="00D71915" w:rsidP="00D71915">
            <w:pPr>
              <w:spacing w:before="60" w:after="60"/>
              <w:jc w:val="center"/>
              <w:rPr>
                <w:b/>
                <w:sz w:val="16"/>
                <w:szCs w:val="16"/>
              </w:rPr>
            </w:pPr>
            <w:r w:rsidRPr="00D71915">
              <w:rPr>
                <w:b/>
                <w:sz w:val="16"/>
                <w:szCs w:val="16"/>
              </w:rPr>
              <w:t>1</w:t>
            </w:r>
          </w:p>
        </w:tc>
        <w:tc>
          <w:tcPr>
            <w:tcW w:w="435" w:type="dxa"/>
            <w:vAlign w:val="center"/>
          </w:tcPr>
          <w:p w14:paraId="54928042" w14:textId="1879EA21"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2</w:t>
            </w:r>
          </w:p>
        </w:tc>
        <w:tc>
          <w:tcPr>
            <w:tcW w:w="447" w:type="dxa"/>
            <w:vAlign w:val="center"/>
          </w:tcPr>
          <w:p w14:paraId="613455E8" w14:textId="62770440"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3</w:t>
            </w:r>
          </w:p>
        </w:tc>
        <w:tc>
          <w:tcPr>
            <w:tcW w:w="510" w:type="dxa"/>
            <w:vAlign w:val="center"/>
          </w:tcPr>
          <w:p w14:paraId="70D12A15" w14:textId="70C81080"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4</w:t>
            </w:r>
          </w:p>
        </w:tc>
        <w:tc>
          <w:tcPr>
            <w:tcW w:w="460" w:type="dxa"/>
            <w:vAlign w:val="center"/>
          </w:tcPr>
          <w:p w14:paraId="2768DA4E" w14:textId="6921A425"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5</w:t>
            </w:r>
          </w:p>
        </w:tc>
        <w:tc>
          <w:tcPr>
            <w:tcW w:w="460" w:type="dxa"/>
            <w:vAlign w:val="center"/>
          </w:tcPr>
          <w:p w14:paraId="16E185FB" w14:textId="6BAC1505"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6</w:t>
            </w:r>
          </w:p>
        </w:tc>
        <w:tc>
          <w:tcPr>
            <w:tcW w:w="460" w:type="dxa"/>
            <w:vAlign w:val="center"/>
          </w:tcPr>
          <w:p w14:paraId="2710D0BD" w14:textId="398BB59A"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7</w:t>
            </w:r>
          </w:p>
        </w:tc>
        <w:tc>
          <w:tcPr>
            <w:tcW w:w="472" w:type="dxa"/>
            <w:vAlign w:val="center"/>
          </w:tcPr>
          <w:p w14:paraId="590A6712" w14:textId="2A1FCD8C"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8</w:t>
            </w:r>
          </w:p>
        </w:tc>
        <w:tc>
          <w:tcPr>
            <w:tcW w:w="460" w:type="dxa"/>
            <w:vAlign w:val="center"/>
          </w:tcPr>
          <w:p w14:paraId="30A7BFED" w14:textId="7A6612C7"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9</w:t>
            </w:r>
          </w:p>
        </w:tc>
        <w:tc>
          <w:tcPr>
            <w:tcW w:w="497" w:type="dxa"/>
            <w:vAlign w:val="center"/>
          </w:tcPr>
          <w:p w14:paraId="34B61AF7" w14:textId="20AC8A78" w:rsidR="00D71915" w:rsidRPr="00D71915" w:rsidRDefault="00D71915" w:rsidP="00D71915">
            <w:pPr>
              <w:spacing w:before="60" w:after="60"/>
              <w:rPr>
                <w:b/>
                <w:sz w:val="16"/>
                <w:szCs w:val="16"/>
              </w:rPr>
            </w:pPr>
          </w:p>
        </w:tc>
        <w:tc>
          <w:tcPr>
            <w:tcW w:w="779" w:type="dxa"/>
            <w:vAlign w:val="center"/>
          </w:tcPr>
          <w:p w14:paraId="1D62A3E7" w14:textId="10A691C1" w:rsidR="00D71915" w:rsidRPr="00D71915" w:rsidRDefault="00D71915" w:rsidP="009657C6">
            <w:pPr>
              <w:spacing w:before="60" w:after="60"/>
              <w:jc w:val="center"/>
              <w:rPr>
                <w:b/>
                <w:sz w:val="16"/>
                <w:szCs w:val="16"/>
              </w:rPr>
            </w:pPr>
            <w:r w:rsidRPr="00D71915">
              <w:rPr>
                <w:b/>
                <w:sz w:val="16"/>
                <w:szCs w:val="16"/>
              </w:rPr>
              <w:t>Wk</w:t>
            </w:r>
            <w:r w:rsidRPr="00D71915">
              <w:rPr>
                <w:b/>
                <w:sz w:val="16"/>
                <w:szCs w:val="16"/>
              </w:rPr>
              <w:br/>
              <w:t>11</w:t>
            </w:r>
          </w:p>
        </w:tc>
        <w:tc>
          <w:tcPr>
            <w:tcW w:w="630" w:type="dxa"/>
            <w:vAlign w:val="center"/>
          </w:tcPr>
          <w:p w14:paraId="05E43C4B" w14:textId="292BD631" w:rsidR="00D71915" w:rsidRPr="00D71915" w:rsidRDefault="00D71915" w:rsidP="009657C6">
            <w:pPr>
              <w:spacing w:before="60" w:after="60"/>
              <w:jc w:val="center"/>
              <w:rPr>
                <w:b/>
                <w:sz w:val="16"/>
                <w:szCs w:val="16"/>
              </w:rPr>
            </w:pPr>
            <w:r w:rsidRPr="00D71915">
              <w:rPr>
                <w:b/>
                <w:sz w:val="16"/>
                <w:szCs w:val="16"/>
              </w:rPr>
              <w:t>30 D post end tx</w:t>
            </w:r>
          </w:p>
        </w:tc>
        <w:tc>
          <w:tcPr>
            <w:tcW w:w="900" w:type="dxa"/>
            <w:vAlign w:val="center"/>
          </w:tcPr>
          <w:p w14:paraId="1FE9CA36" w14:textId="7DBDFAC7" w:rsidR="00D71915" w:rsidRPr="00D71915" w:rsidRDefault="00D71915" w:rsidP="009657C6">
            <w:pPr>
              <w:spacing w:before="60" w:after="60"/>
              <w:jc w:val="center"/>
              <w:rPr>
                <w:b/>
                <w:sz w:val="16"/>
                <w:szCs w:val="16"/>
              </w:rPr>
            </w:pPr>
            <w:r w:rsidRPr="00D71915">
              <w:rPr>
                <w:b/>
                <w:sz w:val="16"/>
                <w:szCs w:val="16"/>
              </w:rPr>
              <w:t>Every 6 months</w:t>
            </w:r>
            <w:r w:rsidRPr="00D71915">
              <w:rPr>
                <w:b/>
                <w:sz w:val="16"/>
                <w:szCs w:val="16"/>
                <w:vertAlign w:val="superscript"/>
              </w:rPr>
              <w:t>a</w:t>
            </w:r>
          </w:p>
        </w:tc>
      </w:tr>
      <w:tr w:rsidR="00D71915" w:rsidRPr="00C023DD" w14:paraId="33066721" w14:textId="37C7CCA5" w:rsidTr="00D71915">
        <w:trPr>
          <w:trHeight w:val="494"/>
        </w:trPr>
        <w:tc>
          <w:tcPr>
            <w:tcW w:w="2058" w:type="dxa"/>
            <w:vAlign w:val="center"/>
          </w:tcPr>
          <w:p w14:paraId="3F21CC44" w14:textId="4D61EE86" w:rsidR="00D71915" w:rsidRPr="00D71915" w:rsidRDefault="00D71915" w:rsidP="00D71915">
            <w:pPr>
              <w:spacing w:before="60" w:after="60"/>
              <w:rPr>
                <w:b/>
                <w:spacing w:val="-3"/>
                <w:sz w:val="16"/>
                <w:szCs w:val="16"/>
              </w:rPr>
            </w:pPr>
            <w:r w:rsidRPr="00D71915">
              <w:rPr>
                <w:b/>
                <w:spacing w:val="-3"/>
                <w:sz w:val="16"/>
                <w:szCs w:val="16"/>
              </w:rPr>
              <w:t>Window (+/- 1 day, 1 week 3 months etc.. – use to avoid deviations)</w:t>
            </w:r>
          </w:p>
        </w:tc>
        <w:tc>
          <w:tcPr>
            <w:tcW w:w="633" w:type="dxa"/>
            <w:vAlign w:val="center"/>
          </w:tcPr>
          <w:p w14:paraId="0EA61B75" w14:textId="2557379A" w:rsidR="00D71915" w:rsidRPr="00D71915" w:rsidRDefault="00D71915" w:rsidP="00D71915">
            <w:pPr>
              <w:spacing w:before="60" w:after="60"/>
              <w:jc w:val="center"/>
              <w:rPr>
                <w:b/>
                <w:sz w:val="16"/>
                <w:szCs w:val="16"/>
              </w:rPr>
            </w:pPr>
            <w:r w:rsidRPr="00D71915">
              <w:rPr>
                <w:b/>
                <w:sz w:val="16"/>
                <w:szCs w:val="16"/>
              </w:rPr>
              <w:t>+/-</w:t>
            </w:r>
          </w:p>
        </w:tc>
        <w:tc>
          <w:tcPr>
            <w:tcW w:w="460" w:type="dxa"/>
            <w:vAlign w:val="center"/>
          </w:tcPr>
          <w:p w14:paraId="15780750" w14:textId="7774F2D4" w:rsidR="00D71915" w:rsidRPr="00D71915" w:rsidRDefault="00D71915" w:rsidP="00D71915">
            <w:pPr>
              <w:spacing w:before="60" w:after="60"/>
              <w:jc w:val="center"/>
              <w:rPr>
                <w:b/>
                <w:sz w:val="16"/>
                <w:szCs w:val="16"/>
              </w:rPr>
            </w:pPr>
            <w:r w:rsidRPr="00D71915">
              <w:rPr>
                <w:b/>
                <w:sz w:val="16"/>
                <w:szCs w:val="16"/>
              </w:rPr>
              <w:t>+/-</w:t>
            </w:r>
          </w:p>
        </w:tc>
        <w:tc>
          <w:tcPr>
            <w:tcW w:w="435" w:type="dxa"/>
            <w:vAlign w:val="center"/>
          </w:tcPr>
          <w:p w14:paraId="38BD3731" w14:textId="5CC9484C" w:rsidR="00D71915" w:rsidRPr="00D71915" w:rsidRDefault="00D71915" w:rsidP="00D71915">
            <w:pPr>
              <w:spacing w:before="60" w:after="60"/>
              <w:jc w:val="center"/>
              <w:rPr>
                <w:b/>
                <w:sz w:val="16"/>
                <w:szCs w:val="16"/>
              </w:rPr>
            </w:pPr>
            <w:r w:rsidRPr="00D71915">
              <w:rPr>
                <w:b/>
                <w:sz w:val="16"/>
                <w:szCs w:val="16"/>
              </w:rPr>
              <w:t>+/-3 Day</w:t>
            </w:r>
          </w:p>
        </w:tc>
        <w:tc>
          <w:tcPr>
            <w:tcW w:w="447" w:type="dxa"/>
            <w:vAlign w:val="center"/>
          </w:tcPr>
          <w:p w14:paraId="4DFB364E" w14:textId="4451A236" w:rsidR="00D71915" w:rsidRPr="00D71915" w:rsidRDefault="00D71915" w:rsidP="00D71915">
            <w:pPr>
              <w:spacing w:before="60" w:after="60"/>
              <w:jc w:val="center"/>
              <w:rPr>
                <w:b/>
                <w:sz w:val="16"/>
                <w:szCs w:val="16"/>
              </w:rPr>
            </w:pPr>
            <w:r w:rsidRPr="00D71915">
              <w:rPr>
                <w:b/>
                <w:sz w:val="16"/>
                <w:szCs w:val="16"/>
              </w:rPr>
              <w:t>+/-</w:t>
            </w:r>
          </w:p>
        </w:tc>
        <w:tc>
          <w:tcPr>
            <w:tcW w:w="510" w:type="dxa"/>
            <w:vAlign w:val="center"/>
          </w:tcPr>
          <w:p w14:paraId="395F3091" w14:textId="0AC8BE1F" w:rsidR="00D71915" w:rsidRPr="00D71915" w:rsidRDefault="00D71915" w:rsidP="00D71915">
            <w:pPr>
              <w:spacing w:before="60" w:after="60"/>
              <w:jc w:val="center"/>
              <w:rPr>
                <w:b/>
                <w:sz w:val="16"/>
                <w:szCs w:val="16"/>
              </w:rPr>
            </w:pPr>
            <w:r w:rsidRPr="00D71915">
              <w:rPr>
                <w:b/>
                <w:sz w:val="16"/>
                <w:szCs w:val="16"/>
              </w:rPr>
              <w:t>+/-</w:t>
            </w:r>
          </w:p>
        </w:tc>
        <w:tc>
          <w:tcPr>
            <w:tcW w:w="460" w:type="dxa"/>
            <w:vAlign w:val="center"/>
          </w:tcPr>
          <w:p w14:paraId="13D7098A" w14:textId="52327032" w:rsidR="00D71915" w:rsidRPr="00D71915" w:rsidRDefault="00D71915" w:rsidP="00D71915">
            <w:pPr>
              <w:spacing w:before="60" w:after="60"/>
              <w:jc w:val="center"/>
              <w:rPr>
                <w:b/>
                <w:sz w:val="16"/>
                <w:szCs w:val="16"/>
              </w:rPr>
            </w:pPr>
            <w:r w:rsidRPr="00D71915">
              <w:rPr>
                <w:b/>
                <w:sz w:val="16"/>
                <w:szCs w:val="16"/>
              </w:rPr>
              <w:t>+/-</w:t>
            </w:r>
          </w:p>
        </w:tc>
        <w:tc>
          <w:tcPr>
            <w:tcW w:w="460" w:type="dxa"/>
            <w:vAlign w:val="center"/>
          </w:tcPr>
          <w:p w14:paraId="3B95A4F6" w14:textId="74070C32" w:rsidR="00D71915" w:rsidRPr="00D71915" w:rsidRDefault="00D71915" w:rsidP="00D71915">
            <w:pPr>
              <w:spacing w:before="60" w:after="60"/>
              <w:jc w:val="center"/>
              <w:rPr>
                <w:b/>
                <w:sz w:val="16"/>
                <w:szCs w:val="16"/>
              </w:rPr>
            </w:pPr>
            <w:r w:rsidRPr="00D71915">
              <w:rPr>
                <w:b/>
                <w:sz w:val="16"/>
                <w:szCs w:val="16"/>
              </w:rPr>
              <w:t>+/-</w:t>
            </w:r>
          </w:p>
        </w:tc>
        <w:tc>
          <w:tcPr>
            <w:tcW w:w="460" w:type="dxa"/>
            <w:vAlign w:val="center"/>
          </w:tcPr>
          <w:p w14:paraId="76E64330" w14:textId="4D6BD8CB" w:rsidR="00D71915" w:rsidRPr="00D71915" w:rsidRDefault="00D71915" w:rsidP="00D71915">
            <w:pPr>
              <w:spacing w:before="60" w:after="60"/>
              <w:jc w:val="center"/>
              <w:rPr>
                <w:b/>
                <w:sz w:val="16"/>
                <w:szCs w:val="16"/>
              </w:rPr>
            </w:pPr>
            <w:r w:rsidRPr="00D71915">
              <w:rPr>
                <w:b/>
                <w:sz w:val="16"/>
                <w:szCs w:val="16"/>
              </w:rPr>
              <w:t>+/-</w:t>
            </w:r>
          </w:p>
        </w:tc>
        <w:tc>
          <w:tcPr>
            <w:tcW w:w="472" w:type="dxa"/>
            <w:vAlign w:val="center"/>
          </w:tcPr>
          <w:p w14:paraId="7AAC6FC3" w14:textId="3D68BCB0" w:rsidR="00D71915" w:rsidRPr="00D71915" w:rsidRDefault="00D71915" w:rsidP="00D71915">
            <w:pPr>
              <w:spacing w:before="60" w:after="60"/>
              <w:jc w:val="center"/>
              <w:rPr>
                <w:b/>
                <w:sz w:val="16"/>
                <w:szCs w:val="16"/>
              </w:rPr>
            </w:pPr>
            <w:r w:rsidRPr="00D71915">
              <w:rPr>
                <w:b/>
                <w:sz w:val="16"/>
                <w:szCs w:val="16"/>
              </w:rPr>
              <w:t>+/-</w:t>
            </w:r>
          </w:p>
        </w:tc>
        <w:tc>
          <w:tcPr>
            <w:tcW w:w="460" w:type="dxa"/>
            <w:vAlign w:val="center"/>
          </w:tcPr>
          <w:p w14:paraId="44487843" w14:textId="761B76B7" w:rsidR="00D71915" w:rsidRPr="00D71915" w:rsidRDefault="00D71915" w:rsidP="00D71915">
            <w:pPr>
              <w:spacing w:before="60" w:after="60"/>
              <w:jc w:val="center"/>
              <w:rPr>
                <w:b/>
                <w:sz w:val="16"/>
                <w:szCs w:val="16"/>
              </w:rPr>
            </w:pPr>
            <w:r w:rsidRPr="00D71915">
              <w:rPr>
                <w:b/>
                <w:sz w:val="16"/>
                <w:szCs w:val="16"/>
              </w:rPr>
              <w:t>+/-</w:t>
            </w:r>
          </w:p>
        </w:tc>
        <w:tc>
          <w:tcPr>
            <w:tcW w:w="497" w:type="dxa"/>
            <w:vAlign w:val="center"/>
          </w:tcPr>
          <w:p w14:paraId="2B3A75E3" w14:textId="16A62EF6" w:rsidR="00D71915" w:rsidRPr="00D71915" w:rsidRDefault="00D71915" w:rsidP="00D71915">
            <w:pPr>
              <w:spacing w:before="60" w:after="60"/>
              <w:jc w:val="center"/>
              <w:rPr>
                <w:b/>
                <w:sz w:val="16"/>
                <w:szCs w:val="16"/>
              </w:rPr>
            </w:pPr>
            <w:r w:rsidRPr="00D71915">
              <w:rPr>
                <w:b/>
                <w:sz w:val="16"/>
                <w:szCs w:val="16"/>
              </w:rPr>
              <w:t>+/-</w:t>
            </w:r>
          </w:p>
        </w:tc>
        <w:tc>
          <w:tcPr>
            <w:tcW w:w="779" w:type="dxa"/>
            <w:vAlign w:val="center"/>
          </w:tcPr>
          <w:p w14:paraId="7CC94D3E" w14:textId="00645D2D" w:rsidR="00D71915" w:rsidRPr="00D71915" w:rsidRDefault="00D71915" w:rsidP="00D71915">
            <w:pPr>
              <w:spacing w:before="60" w:after="60"/>
              <w:jc w:val="center"/>
              <w:rPr>
                <w:b/>
                <w:sz w:val="16"/>
                <w:szCs w:val="16"/>
              </w:rPr>
            </w:pPr>
            <w:r w:rsidRPr="00D71915">
              <w:rPr>
                <w:b/>
                <w:sz w:val="16"/>
                <w:szCs w:val="16"/>
              </w:rPr>
              <w:t>+/-</w:t>
            </w:r>
          </w:p>
        </w:tc>
        <w:tc>
          <w:tcPr>
            <w:tcW w:w="630" w:type="dxa"/>
            <w:vAlign w:val="center"/>
          </w:tcPr>
          <w:p w14:paraId="51A5442D" w14:textId="42CA4167" w:rsidR="00D71915" w:rsidRPr="00D71915" w:rsidRDefault="00D71915" w:rsidP="00D71915">
            <w:pPr>
              <w:spacing w:before="60" w:after="60"/>
              <w:jc w:val="center"/>
              <w:rPr>
                <w:b/>
                <w:sz w:val="16"/>
                <w:szCs w:val="16"/>
              </w:rPr>
            </w:pPr>
            <w:r w:rsidRPr="00D71915">
              <w:rPr>
                <w:b/>
                <w:sz w:val="16"/>
                <w:szCs w:val="16"/>
              </w:rPr>
              <w:t>+/- 7 days</w:t>
            </w:r>
          </w:p>
        </w:tc>
        <w:tc>
          <w:tcPr>
            <w:tcW w:w="900" w:type="dxa"/>
            <w:vAlign w:val="center"/>
          </w:tcPr>
          <w:p w14:paraId="4C35478A" w14:textId="0A58C8A2" w:rsidR="00D71915" w:rsidRPr="00D71915" w:rsidRDefault="00D71915" w:rsidP="00D71915">
            <w:pPr>
              <w:spacing w:before="60" w:after="60"/>
              <w:jc w:val="center"/>
              <w:rPr>
                <w:b/>
                <w:sz w:val="16"/>
                <w:szCs w:val="16"/>
              </w:rPr>
            </w:pPr>
            <w:r w:rsidRPr="00D71915">
              <w:rPr>
                <w:b/>
                <w:sz w:val="16"/>
                <w:szCs w:val="16"/>
              </w:rPr>
              <w:t>+/- 4 weeks</w:t>
            </w:r>
          </w:p>
        </w:tc>
      </w:tr>
      <w:tr w:rsidR="00D71915" w:rsidRPr="00C023DD" w14:paraId="6FCB340D" w14:textId="0972679F" w:rsidTr="00D71915">
        <w:tc>
          <w:tcPr>
            <w:tcW w:w="2058" w:type="dxa"/>
          </w:tcPr>
          <w:p w14:paraId="6937C372" w14:textId="4FADF145" w:rsidR="00D71915" w:rsidRPr="00352C98" w:rsidRDefault="00D71915" w:rsidP="009657C6">
            <w:pPr>
              <w:spacing w:before="60" w:after="60"/>
              <w:rPr>
                <w:spacing w:val="-2"/>
                <w:sz w:val="16"/>
                <w:szCs w:val="16"/>
              </w:rPr>
            </w:pPr>
            <w:r>
              <w:rPr>
                <w:i/>
                <w:spacing w:val="-2"/>
                <w:sz w:val="16"/>
                <w:szCs w:val="16"/>
              </w:rPr>
              <w:t>[Study Drug/Agent]</w:t>
            </w:r>
          </w:p>
        </w:tc>
        <w:tc>
          <w:tcPr>
            <w:tcW w:w="633" w:type="dxa"/>
            <w:vAlign w:val="center"/>
          </w:tcPr>
          <w:p w14:paraId="1B51D7B7" w14:textId="77777777" w:rsidR="00D71915" w:rsidRPr="003E5D11" w:rsidRDefault="00D71915" w:rsidP="009657C6">
            <w:pPr>
              <w:spacing w:before="60" w:after="60"/>
              <w:jc w:val="center"/>
              <w:rPr>
                <w:sz w:val="16"/>
                <w:szCs w:val="16"/>
              </w:rPr>
            </w:pPr>
          </w:p>
        </w:tc>
        <w:tc>
          <w:tcPr>
            <w:tcW w:w="460" w:type="dxa"/>
            <w:vAlign w:val="center"/>
          </w:tcPr>
          <w:p w14:paraId="2DCD3F27" w14:textId="2CFA6A4F" w:rsidR="00D71915" w:rsidRPr="003E5D11" w:rsidRDefault="00D71915" w:rsidP="009657C6">
            <w:pPr>
              <w:spacing w:before="60" w:after="60"/>
              <w:jc w:val="center"/>
              <w:rPr>
                <w:sz w:val="16"/>
                <w:szCs w:val="16"/>
              </w:rPr>
            </w:pPr>
            <w:r>
              <w:rPr>
                <w:sz w:val="16"/>
                <w:szCs w:val="16"/>
              </w:rPr>
              <w:t>X</w:t>
            </w:r>
          </w:p>
        </w:tc>
        <w:tc>
          <w:tcPr>
            <w:tcW w:w="435" w:type="dxa"/>
            <w:vAlign w:val="center"/>
          </w:tcPr>
          <w:p w14:paraId="35FC936F" w14:textId="77777777" w:rsidR="00D71915" w:rsidRPr="003E5D11" w:rsidRDefault="00D71915" w:rsidP="009657C6">
            <w:pPr>
              <w:spacing w:before="60" w:after="60"/>
              <w:jc w:val="center"/>
              <w:rPr>
                <w:sz w:val="16"/>
                <w:szCs w:val="16"/>
              </w:rPr>
            </w:pPr>
          </w:p>
        </w:tc>
        <w:tc>
          <w:tcPr>
            <w:tcW w:w="447" w:type="dxa"/>
            <w:vAlign w:val="center"/>
          </w:tcPr>
          <w:p w14:paraId="35B0E21D" w14:textId="77777777" w:rsidR="00D71915" w:rsidRPr="003E5D11" w:rsidRDefault="00D71915" w:rsidP="009657C6">
            <w:pPr>
              <w:spacing w:before="60" w:after="60"/>
              <w:jc w:val="center"/>
              <w:rPr>
                <w:sz w:val="16"/>
                <w:szCs w:val="16"/>
              </w:rPr>
            </w:pPr>
          </w:p>
        </w:tc>
        <w:tc>
          <w:tcPr>
            <w:tcW w:w="510" w:type="dxa"/>
            <w:vAlign w:val="center"/>
          </w:tcPr>
          <w:p w14:paraId="5DDF55BD" w14:textId="00A54095" w:rsidR="00D71915" w:rsidRPr="003E5D11" w:rsidRDefault="00D71915" w:rsidP="009657C6">
            <w:pPr>
              <w:spacing w:before="60" w:after="60"/>
              <w:jc w:val="center"/>
              <w:rPr>
                <w:sz w:val="16"/>
                <w:szCs w:val="16"/>
              </w:rPr>
            </w:pPr>
            <w:r>
              <w:rPr>
                <w:sz w:val="16"/>
                <w:szCs w:val="16"/>
              </w:rPr>
              <w:t>X</w:t>
            </w:r>
          </w:p>
        </w:tc>
        <w:tc>
          <w:tcPr>
            <w:tcW w:w="460" w:type="dxa"/>
            <w:vAlign w:val="center"/>
          </w:tcPr>
          <w:p w14:paraId="5BE92061" w14:textId="77777777" w:rsidR="00D71915" w:rsidRPr="003E5D11" w:rsidRDefault="00D71915" w:rsidP="009657C6">
            <w:pPr>
              <w:spacing w:before="60" w:after="60"/>
              <w:jc w:val="center"/>
              <w:rPr>
                <w:sz w:val="16"/>
                <w:szCs w:val="16"/>
              </w:rPr>
            </w:pPr>
          </w:p>
        </w:tc>
        <w:tc>
          <w:tcPr>
            <w:tcW w:w="460" w:type="dxa"/>
            <w:vAlign w:val="center"/>
          </w:tcPr>
          <w:p w14:paraId="198C1896" w14:textId="77777777" w:rsidR="00D71915" w:rsidRPr="003E5D11" w:rsidRDefault="00D71915" w:rsidP="009657C6">
            <w:pPr>
              <w:spacing w:before="60" w:after="60"/>
              <w:jc w:val="center"/>
              <w:rPr>
                <w:sz w:val="16"/>
                <w:szCs w:val="16"/>
              </w:rPr>
            </w:pPr>
          </w:p>
        </w:tc>
        <w:tc>
          <w:tcPr>
            <w:tcW w:w="460" w:type="dxa"/>
            <w:vAlign w:val="center"/>
          </w:tcPr>
          <w:p w14:paraId="2E97E2D3" w14:textId="36C09747" w:rsidR="00D71915" w:rsidRPr="003E5D11" w:rsidRDefault="00D71915" w:rsidP="009657C6">
            <w:pPr>
              <w:spacing w:before="60" w:after="60"/>
              <w:jc w:val="center"/>
              <w:rPr>
                <w:sz w:val="16"/>
                <w:szCs w:val="16"/>
              </w:rPr>
            </w:pPr>
            <w:r>
              <w:rPr>
                <w:sz w:val="16"/>
                <w:szCs w:val="16"/>
              </w:rPr>
              <w:t>X</w:t>
            </w:r>
          </w:p>
        </w:tc>
        <w:tc>
          <w:tcPr>
            <w:tcW w:w="472" w:type="dxa"/>
            <w:vAlign w:val="center"/>
          </w:tcPr>
          <w:p w14:paraId="13E57233" w14:textId="77777777" w:rsidR="00D71915" w:rsidRPr="003E5D11" w:rsidRDefault="00D71915" w:rsidP="009657C6">
            <w:pPr>
              <w:spacing w:before="60" w:after="60"/>
              <w:jc w:val="center"/>
              <w:rPr>
                <w:sz w:val="16"/>
                <w:szCs w:val="16"/>
              </w:rPr>
            </w:pPr>
          </w:p>
        </w:tc>
        <w:tc>
          <w:tcPr>
            <w:tcW w:w="460" w:type="dxa"/>
            <w:vAlign w:val="center"/>
          </w:tcPr>
          <w:p w14:paraId="645AD52F" w14:textId="77777777" w:rsidR="00D71915" w:rsidRPr="003E5D11" w:rsidRDefault="00D71915" w:rsidP="009657C6">
            <w:pPr>
              <w:spacing w:before="60" w:after="60"/>
              <w:jc w:val="center"/>
              <w:rPr>
                <w:sz w:val="16"/>
                <w:szCs w:val="16"/>
              </w:rPr>
            </w:pPr>
          </w:p>
        </w:tc>
        <w:tc>
          <w:tcPr>
            <w:tcW w:w="497" w:type="dxa"/>
            <w:vAlign w:val="center"/>
          </w:tcPr>
          <w:p w14:paraId="0BB150EE" w14:textId="56FBC0DA" w:rsidR="00D71915" w:rsidRPr="003E5D11" w:rsidRDefault="00D71915" w:rsidP="009657C6">
            <w:pPr>
              <w:spacing w:before="60" w:after="60"/>
              <w:jc w:val="center"/>
              <w:rPr>
                <w:sz w:val="16"/>
                <w:szCs w:val="16"/>
              </w:rPr>
            </w:pPr>
            <w:r>
              <w:rPr>
                <w:sz w:val="16"/>
                <w:szCs w:val="16"/>
              </w:rPr>
              <w:t>X</w:t>
            </w:r>
          </w:p>
        </w:tc>
        <w:tc>
          <w:tcPr>
            <w:tcW w:w="779" w:type="dxa"/>
            <w:vAlign w:val="center"/>
          </w:tcPr>
          <w:p w14:paraId="2C7A80AC" w14:textId="77777777" w:rsidR="00D71915" w:rsidRPr="003E5D11" w:rsidRDefault="00D71915" w:rsidP="009657C6">
            <w:pPr>
              <w:spacing w:before="60" w:after="60"/>
              <w:jc w:val="center"/>
              <w:rPr>
                <w:sz w:val="16"/>
                <w:szCs w:val="16"/>
              </w:rPr>
            </w:pPr>
          </w:p>
        </w:tc>
        <w:tc>
          <w:tcPr>
            <w:tcW w:w="630" w:type="dxa"/>
            <w:vAlign w:val="center"/>
          </w:tcPr>
          <w:p w14:paraId="72A70186" w14:textId="77777777" w:rsidR="00D71915" w:rsidRPr="003E5D11" w:rsidRDefault="00D71915" w:rsidP="009657C6">
            <w:pPr>
              <w:spacing w:before="60" w:after="60"/>
              <w:jc w:val="center"/>
              <w:rPr>
                <w:sz w:val="16"/>
                <w:szCs w:val="16"/>
              </w:rPr>
            </w:pPr>
          </w:p>
        </w:tc>
        <w:tc>
          <w:tcPr>
            <w:tcW w:w="900" w:type="dxa"/>
            <w:vAlign w:val="center"/>
          </w:tcPr>
          <w:p w14:paraId="0BF276FB" w14:textId="77777777" w:rsidR="00D71915" w:rsidRPr="003E5D11" w:rsidRDefault="00D71915" w:rsidP="009657C6">
            <w:pPr>
              <w:spacing w:before="60" w:after="60"/>
              <w:jc w:val="center"/>
              <w:rPr>
                <w:sz w:val="16"/>
                <w:szCs w:val="16"/>
              </w:rPr>
            </w:pPr>
          </w:p>
        </w:tc>
      </w:tr>
      <w:tr w:rsidR="00D71915" w:rsidRPr="00C023DD" w14:paraId="3B961369" w14:textId="1DEC7834" w:rsidTr="00D71915">
        <w:tc>
          <w:tcPr>
            <w:tcW w:w="2058" w:type="dxa"/>
          </w:tcPr>
          <w:p w14:paraId="6198D1C1" w14:textId="77777777" w:rsidR="00D71915" w:rsidRPr="00352C98" w:rsidRDefault="00D71915" w:rsidP="009657C6">
            <w:pPr>
              <w:spacing w:before="60" w:after="60"/>
              <w:rPr>
                <w:spacing w:val="-2"/>
                <w:sz w:val="16"/>
                <w:szCs w:val="16"/>
              </w:rPr>
            </w:pPr>
            <w:r>
              <w:rPr>
                <w:i/>
                <w:spacing w:val="-2"/>
                <w:sz w:val="16"/>
                <w:szCs w:val="16"/>
                <w:highlight w:val="cyan"/>
              </w:rPr>
              <w:t>[</w:t>
            </w:r>
            <w:r w:rsidRPr="00352C98">
              <w:rPr>
                <w:i/>
                <w:spacing w:val="-2"/>
                <w:sz w:val="16"/>
                <w:szCs w:val="16"/>
                <w:highlight w:val="cyan"/>
              </w:rPr>
              <w:t>Other Agent(s)</w:t>
            </w:r>
            <w:r>
              <w:rPr>
                <w:i/>
                <w:spacing w:val="-2"/>
                <w:sz w:val="16"/>
                <w:szCs w:val="16"/>
              </w:rPr>
              <w:t>]</w:t>
            </w:r>
          </w:p>
        </w:tc>
        <w:tc>
          <w:tcPr>
            <w:tcW w:w="633" w:type="dxa"/>
            <w:vAlign w:val="center"/>
          </w:tcPr>
          <w:p w14:paraId="3EB3BCD8" w14:textId="77777777" w:rsidR="00D71915" w:rsidRPr="003E5D11" w:rsidRDefault="00D71915" w:rsidP="009657C6">
            <w:pPr>
              <w:spacing w:before="60" w:after="60"/>
              <w:jc w:val="center"/>
              <w:rPr>
                <w:sz w:val="16"/>
                <w:szCs w:val="16"/>
              </w:rPr>
            </w:pPr>
          </w:p>
        </w:tc>
        <w:tc>
          <w:tcPr>
            <w:tcW w:w="460" w:type="dxa"/>
            <w:vAlign w:val="center"/>
          </w:tcPr>
          <w:p w14:paraId="10607B3F" w14:textId="5FCE9B35" w:rsidR="00D71915" w:rsidRPr="003E5D11" w:rsidRDefault="00D71915" w:rsidP="009657C6">
            <w:pPr>
              <w:spacing w:before="60" w:after="60"/>
              <w:jc w:val="center"/>
              <w:rPr>
                <w:sz w:val="16"/>
                <w:szCs w:val="16"/>
                <w:highlight w:val="cyan"/>
              </w:rPr>
            </w:pPr>
            <w:r>
              <w:rPr>
                <w:sz w:val="16"/>
                <w:szCs w:val="16"/>
                <w:highlight w:val="cyan"/>
              </w:rPr>
              <w:t>X</w:t>
            </w:r>
          </w:p>
        </w:tc>
        <w:tc>
          <w:tcPr>
            <w:tcW w:w="435" w:type="dxa"/>
            <w:vAlign w:val="center"/>
          </w:tcPr>
          <w:p w14:paraId="6064CC05" w14:textId="6E895AD6" w:rsidR="00D71915" w:rsidRPr="003E5D11" w:rsidRDefault="00D71915" w:rsidP="009657C6">
            <w:pPr>
              <w:spacing w:before="60" w:after="60"/>
              <w:jc w:val="center"/>
              <w:rPr>
                <w:sz w:val="16"/>
                <w:szCs w:val="16"/>
                <w:highlight w:val="cyan"/>
              </w:rPr>
            </w:pPr>
            <w:r>
              <w:rPr>
                <w:sz w:val="16"/>
                <w:szCs w:val="16"/>
                <w:highlight w:val="cyan"/>
              </w:rPr>
              <w:t>X</w:t>
            </w:r>
          </w:p>
        </w:tc>
        <w:tc>
          <w:tcPr>
            <w:tcW w:w="447" w:type="dxa"/>
            <w:vAlign w:val="center"/>
          </w:tcPr>
          <w:p w14:paraId="15F3B522" w14:textId="77777777" w:rsidR="00D71915" w:rsidRPr="003E5D11" w:rsidRDefault="00D71915" w:rsidP="009657C6">
            <w:pPr>
              <w:spacing w:before="60" w:after="60"/>
              <w:jc w:val="center"/>
              <w:rPr>
                <w:sz w:val="16"/>
                <w:szCs w:val="16"/>
              </w:rPr>
            </w:pPr>
          </w:p>
        </w:tc>
        <w:tc>
          <w:tcPr>
            <w:tcW w:w="510" w:type="dxa"/>
            <w:vAlign w:val="center"/>
          </w:tcPr>
          <w:p w14:paraId="4178A09C" w14:textId="6A4049FE" w:rsidR="00D71915" w:rsidRPr="003E5D11" w:rsidRDefault="00D71915" w:rsidP="009657C6">
            <w:pPr>
              <w:spacing w:before="60" w:after="60"/>
              <w:jc w:val="center"/>
              <w:rPr>
                <w:sz w:val="16"/>
                <w:szCs w:val="16"/>
                <w:highlight w:val="cyan"/>
              </w:rPr>
            </w:pPr>
            <w:r>
              <w:rPr>
                <w:sz w:val="16"/>
                <w:szCs w:val="16"/>
                <w:highlight w:val="cyan"/>
              </w:rPr>
              <w:t>X</w:t>
            </w:r>
          </w:p>
        </w:tc>
        <w:tc>
          <w:tcPr>
            <w:tcW w:w="460" w:type="dxa"/>
            <w:vAlign w:val="center"/>
          </w:tcPr>
          <w:p w14:paraId="4BB6508C" w14:textId="651D7808" w:rsidR="00D71915" w:rsidRPr="003E5D11" w:rsidRDefault="00D71915" w:rsidP="009657C6">
            <w:pPr>
              <w:spacing w:before="60" w:after="60"/>
              <w:jc w:val="center"/>
              <w:rPr>
                <w:sz w:val="16"/>
                <w:szCs w:val="16"/>
                <w:highlight w:val="cyan"/>
              </w:rPr>
            </w:pPr>
            <w:r>
              <w:rPr>
                <w:sz w:val="16"/>
                <w:szCs w:val="16"/>
                <w:highlight w:val="cyan"/>
              </w:rPr>
              <w:t>X</w:t>
            </w:r>
          </w:p>
        </w:tc>
        <w:tc>
          <w:tcPr>
            <w:tcW w:w="460" w:type="dxa"/>
            <w:vAlign w:val="center"/>
          </w:tcPr>
          <w:p w14:paraId="2C3CD677" w14:textId="77777777" w:rsidR="00D71915" w:rsidRPr="003E5D11" w:rsidRDefault="00D71915" w:rsidP="009657C6">
            <w:pPr>
              <w:spacing w:before="60" w:after="60"/>
              <w:jc w:val="center"/>
              <w:rPr>
                <w:sz w:val="16"/>
                <w:szCs w:val="16"/>
              </w:rPr>
            </w:pPr>
          </w:p>
        </w:tc>
        <w:tc>
          <w:tcPr>
            <w:tcW w:w="460" w:type="dxa"/>
            <w:vAlign w:val="center"/>
          </w:tcPr>
          <w:p w14:paraId="34FC5146" w14:textId="44B3931C" w:rsidR="00D71915" w:rsidRPr="003E5D11" w:rsidRDefault="00D71915" w:rsidP="009657C6">
            <w:pPr>
              <w:spacing w:before="60" w:after="60"/>
              <w:jc w:val="center"/>
              <w:rPr>
                <w:sz w:val="16"/>
                <w:szCs w:val="16"/>
                <w:highlight w:val="cyan"/>
              </w:rPr>
            </w:pPr>
            <w:r>
              <w:rPr>
                <w:sz w:val="16"/>
                <w:szCs w:val="16"/>
                <w:highlight w:val="cyan"/>
              </w:rPr>
              <w:t>X</w:t>
            </w:r>
          </w:p>
        </w:tc>
        <w:tc>
          <w:tcPr>
            <w:tcW w:w="472" w:type="dxa"/>
            <w:vAlign w:val="center"/>
          </w:tcPr>
          <w:p w14:paraId="4EC6AD31" w14:textId="2A5542B6" w:rsidR="00D71915" w:rsidRPr="003E5D11" w:rsidRDefault="00D71915" w:rsidP="009657C6">
            <w:pPr>
              <w:spacing w:before="60" w:after="60"/>
              <w:jc w:val="center"/>
              <w:rPr>
                <w:sz w:val="16"/>
                <w:szCs w:val="16"/>
                <w:highlight w:val="cyan"/>
              </w:rPr>
            </w:pPr>
            <w:r>
              <w:rPr>
                <w:sz w:val="16"/>
                <w:szCs w:val="16"/>
                <w:highlight w:val="cyan"/>
              </w:rPr>
              <w:t>X</w:t>
            </w:r>
          </w:p>
        </w:tc>
        <w:tc>
          <w:tcPr>
            <w:tcW w:w="460" w:type="dxa"/>
            <w:vAlign w:val="center"/>
          </w:tcPr>
          <w:p w14:paraId="36EF0492" w14:textId="77777777" w:rsidR="00D71915" w:rsidRPr="003E5D11" w:rsidRDefault="00D71915" w:rsidP="009657C6">
            <w:pPr>
              <w:spacing w:before="60" w:after="60"/>
              <w:jc w:val="center"/>
              <w:rPr>
                <w:sz w:val="16"/>
                <w:szCs w:val="16"/>
              </w:rPr>
            </w:pPr>
          </w:p>
        </w:tc>
        <w:tc>
          <w:tcPr>
            <w:tcW w:w="497" w:type="dxa"/>
            <w:vAlign w:val="center"/>
          </w:tcPr>
          <w:p w14:paraId="0A8F31BB" w14:textId="25EFEE3C" w:rsidR="00D71915" w:rsidRPr="003E5D11" w:rsidRDefault="00D71915" w:rsidP="009657C6">
            <w:pPr>
              <w:spacing w:before="60" w:after="60"/>
              <w:jc w:val="center"/>
              <w:rPr>
                <w:sz w:val="16"/>
                <w:szCs w:val="16"/>
                <w:highlight w:val="cyan"/>
              </w:rPr>
            </w:pPr>
            <w:r>
              <w:rPr>
                <w:sz w:val="16"/>
                <w:szCs w:val="16"/>
                <w:highlight w:val="cyan"/>
              </w:rPr>
              <w:t>X</w:t>
            </w:r>
          </w:p>
        </w:tc>
        <w:tc>
          <w:tcPr>
            <w:tcW w:w="779" w:type="dxa"/>
            <w:vAlign w:val="center"/>
          </w:tcPr>
          <w:p w14:paraId="32737A7F" w14:textId="2BCBD245" w:rsidR="00D71915" w:rsidRPr="003E5D11" w:rsidRDefault="00D71915" w:rsidP="009657C6">
            <w:pPr>
              <w:spacing w:before="60" w:after="60"/>
              <w:jc w:val="center"/>
              <w:rPr>
                <w:sz w:val="16"/>
                <w:szCs w:val="16"/>
                <w:highlight w:val="cyan"/>
              </w:rPr>
            </w:pPr>
            <w:r>
              <w:rPr>
                <w:sz w:val="16"/>
                <w:szCs w:val="16"/>
                <w:highlight w:val="cyan"/>
              </w:rPr>
              <w:t>X</w:t>
            </w:r>
          </w:p>
        </w:tc>
        <w:tc>
          <w:tcPr>
            <w:tcW w:w="630" w:type="dxa"/>
            <w:vAlign w:val="center"/>
          </w:tcPr>
          <w:p w14:paraId="132F3062" w14:textId="77777777" w:rsidR="00D71915" w:rsidRPr="003E5D11" w:rsidRDefault="00D71915" w:rsidP="009657C6">
            <w:pPr>
              <w:spacing w:before="60" w:after="60"/>
              <w:jc w:val="center"/>
              <w:rPr>
                <w:sz w:val="16"/>
                <w:szCs w:val="16"/>
              </w:rPr>
            </w:pPr>
          </w:p>
        </w:tc>
        <w:tc>
          <w:tcPr>
            <w:tcW w:w="900" w:type="dxa"/>
            <w:vAlign w:val="center"/>
          </w:tcPr>
          <w:p w14:paraId="145FD5B4" w14:textId="77777777" w:rsidR="00D71915" w:rsidRPr="003E5D11" w:rsidRDefault="00D71915" w:rsidP="009657C6">
            <w:pPr>
              <w:spacing w:before="60" w:after="60"/>
              <w:jc w:val="center"/>
              <w:rPr>
                <w:sz w:val="16"/>
                <w:szCs w:val="16"/>
              </w:rPr>
            </w:pPr>
          </w:p>
        </w:tc>
      </w:tr>
      <w:tr w:rsidR="00D71915" w:rsidRPr="00C023DD" w14:paraId="57193E0B" w14:textId="1B401AC2" w:rsidTr="00D71915">
        <w:tc>
          <w:tcPr>
            <w:tcW w:w="2058" w:type="dxa"/>
          </w:tcPr>
          <w:p w14:paraId="077385C1" w14:textId="77777777" w:rsidR="00D71915" w:rsidRPr="003E5D11" w:rsidRDefault="00D71915" w:rsidP="009657C6">
            <w:pPr>
              <w:spacing w:before="60" w:after="60"/>
              <w:rPr>
                <w:spacing w:val="-2"/>
                <w:sz w:val="16"/>
                <w:szCs w:val="16"/>
              </w:rPr>
            </w:pPr>
            <w:r w:rsidRPr="003E5D11">
              <w:rPr>
                <w:spacing w:val="-2"/>
                <w:sz w:val="16"/>
                <w:szCs w:val="16"/>
              </w:rPr>
              <w:t>Informed consent</w:t>
            </w:r>
          </w:p>
        </w:tc>
        <w:tc>
          <w:tcPr>
            <w:tcW w:w="633" w:type="dxa"/>
            <w:vAlign w:val="center"/>
          </w:tcPr>
          <w:p w14:paraId="75DEF216"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04FA1FF2" w14:textId="77777777" w:rsidR="00D71915" w:rsidRPr="003E5D11" w:rsidRDefault="00D71915" w:rsidP="009657C6">
            <w:pPr>
              <w:spacing w:before="60" w:after="60"/>
              <w:jc w:val="center"/>
              <w:rPr>
                <w:sz w:val="16"/>
                <w:szCs w:val="16"/>
              </w:rPr>
            </w:pPr>
          </w:p>
        </w:tc>
        <w:tc>
          <w:tcPr>
            <w:tcW w:w="435" w:type="dxa"/>
            <w:vAlign w:val="center"/>
          </w:tcPr>
          <w:p w14:paraId="0AA83466" w14:textId="77777777" w:rsidR="00D71915" w:rsidRPr="003E5D11" w:rsidRDefault="00D71915" w:rsidP="009657C6">
            <w:pPr>
              <w:spacing w:before="60" w:after="60"/>
              <w:jc w:val="center"/>
              <w:rPr>
                <w:sz w:val="16"/>
                <w:szCs w:val="16"/>
              </w:rPr>
            </w:pPr>
          </w:p>
        </w:tc>
        <w:tc>
          <w:tcPr>
            <w:tcW w:w="447" w:type="dxa"/>
            <w:vAlign w:val="center"/>
          </w:tcPr>
          <w:p w14:paraId="71EEEA58" w14:textId="77777777" w:rsidR="00D71915" w:rsidRPr="003E5D11" w:rsidRDefault="00D71915" w:rsidP="009657C6">
            <w:pPr>
              <w:spacing w:before="60" w:after="60"/>
              <w:jc w:val="center"/>
              <w:rPr>
                <w:sz w:val="16"/>
                <w:szCs w:val="16"/>
              </w:rPr>
            </w:pPr>
          </w:p>
        </w:tc>
        <w:tc>
          <w:tcPr>
            <w:tcW w:w="510" w:type="dxa"/>
            <w:vAlign w:val="center"/>
          </w:tcPr>
          <w:p w14:paraId="75A12222" w14:textId="77777777" w:rsidR="00D71915" w:rsidRPr="003E5D11" w:rsidRDefault="00D71915" w:rsidP="009657C6">
            <w:pPr>
              <w:spacing w:before="60" w:after="60"/>
              <w:jc w:val="center"/>
              <w:rPr>
                <w:sz w:val="16"/>
                <w:szCs w:val="16"/>
              </w:rPr>
            </w:pPr>
          </w:p>
        </w:tc>
        <w:tc>
          <w:tcPr>
            <w:tcW w:w="460" w:type="dxa"/>
            <w:vAlign w:val="center"/>
          </w:tcPr>
          <w:p w14:paraId="41A76F68" w14:textId="77777777" w:rsidR="00D71915" w:rsidRPr="003E5D11" w:rsidRDefault="00D71915" w:rsidP="009657C6">
            <w:pPr>
              <w:spacing w:before="60" w:after="60"/>
              <w:jc w:val="center"/>
              <w:rPr>
                <w:sz w:val="16"/>
                <w:szCs w:val="16"/>
              </w:rPr>
            </w:pPr>
          </w:p>
        </w:tc>
        <w:tc>
          <w:tcPr>
            <w:tcW w:w="460" w:type="dxa"/>
            <w:vAlign w:val="center"/>
          </w:tcPr>
          <w:p w14:paraId="4F69C8C4" w14:textId="77777777" w:rsidR="00D71915" w:rsidRPr="003E5D11" w:rsidRDefault="00D71915" w:rsidP="009657C6">
            <w:pPr>
              <w:spacing w:before="60" w:after="60"/>
              <w:jc w:val="center"/>
              <w:rPr>
                <w:sz w:val="16"/>
                <w:szCs w:val="16"/>
              </w:rPr>
            </w:pPr>
          </w:p>
        </w:tc>
        <w:tc>
          <w:tcPr>
            <w:tcW w:w="460" w:type="dxa"/>
            <w:vAlign w:val="center"/>
          </w:tcPr>
          <w:p w14:paraId="2847D4D5" w14:textId="77777777" w:rsidR="00D71915" w:rsidRPr="003E5D11" w:rsidRDefault="00D71915" w:rsidP="009657C6">
            <w:pPr>
              <w:spacing w:before="60" w:after="60"/>
              <w:jc w:val="center"/>
              <w:rPr>
                <w:sz w:val="16"/>
                <w:szCs w:val="16"/>
              </w:rPr>
            </w:pPr>
          </w:p>
        </w:tc>
        <w:tc>
          <w:tcPr>
            <w:tcW w:w="472" w:type="dxa"/>
            <w:vAlign w:val="center"/>
          </w:tcPr>
          <w:p w14:paraId="66BCA9BF" w14:textId="77777777" w:rsidR="00D71915" w:rsidRPr="003E5D11" w:rsidRDefault="00D71915" w:rsidP="009657C6">
            <w:pPr>
              <w:spacing w:before="60" w:after="60"/>
              <w:jc w:val="center"/>
              <w:rPr>
                <w:sz w:val="16"/>
                <w:szCs w:val="16"/>
              </w:rPr>
            </w:pPr>
          </w:p>
        </w:tc>
        <w:tc>
          <w:tcPr>
            <w:tcW w:w="460" w:type="dxa"/>
            <w:vAlign w:val="center"/>
          </w:tcPr>
          <w:p w14:paraId="6EC8F154" w14:textId="77777777" w:rsidR="00D71915" w:rsidRPr="003E5D11" w:rsidRDefault="00D71915" w:rsidP="009657C6">
            <w:pPr>
              <w:spacing w:before="60" w:after="60"/>
              <w:jc w:val="center"/>
              <w:rPr>
                <w:sz w:val="16"/>
                <w:szCs w:val="16"/>
              </w:rPr>
            </w:pPr>
          </w:p>
        </w:tc>
        <w:tc>
          <w:tcPr>
            <w:tcW w:w="497" w:type="dxa"/>
            <w:vAlign w:val="center"/>
          </w:tcPr>
          <w:p w14:paraId="2DDF27C4" w14:textId="77777777" w:rsidR="00D71915" w:rsidRPr="003E5D11" w:rsidRDefault="00D71915" w:rsidP="009657C6">
            <w:pPr>
              <w:spacing w:before="60" w:after="60"/>
              <w:jc w:val="center"/>
              <w:rPr>
                <w:sz w:val="16"/>
                <w:szCs w:val="16"/>
              </w:rPr>
            </w:pPr>
          </w:p>
        </w:tc>
        <w:tc>
          <w:tcPr>
            <w:tcW w:w="779" w:type="dxa"/>
            <w:vAlign w:val="center"/>
          </w:tcPr>
          <w:p w14:paraId="6505549B" w14:textId="77777777" w:rsidR="00D71915" w:rsidRPr="003E5D11" w:rsidRDefault="00D71915" w:rsidP="009657C6">
            <w:pPr>
              <w:spacing w:before="60" w:after="60"/>
              <w:jc w:val="center"/>
              <w:rPr>
                <w:sz w:val="16"/>
                <w:szCs w:val="16"/>
              </w:rPr>
            </w:pPr>
          </w:p>
        </w:tc>
        <w:tc>
          <w:tcPr>
            <w:tcW w:w="630" w:type="dxa"/>
            <w:vAlign w:val="center"/>
          </w:tcPr>
          <w:p w14:paraId="188BA650" w14:textId="77777777" w:rsidR="00D71915" w:rsidRPr="003E5D11" w:rsidRDefault="00D71915" w:rsidP="009657C6">
            <w:pPr>
              <w:spacing w:before="60" w:after="60"/>
              <w:jc w:val="center"/>
              <w:rPr>
                <w:sz w:val="16"/>
                <w:szCs w:val="16"/>
              </w:rPr>
            </w:pPr>
          </w:p>
        </w:tc>
        <w:tc>
          <w:tcPr>
            <w:tcW w:w="900" w:type="dxa"/>
            <w:vAlign w:val="center"/>
          </w:tcPr>
          <w:p w14:paraId="40780309" w14:textId="77777777" w:rsidR="00D71915" w:rsidRPr="003E5D11" w:rsidRDefault="00D71915" w:rsidP="009657C6">
            <w:pPr>
              <w:spacing w:before="60" w:after="60"/>
              <w:jc w:val="center"/>
              <w:rPr>
                <w:sz w:val="16"/>
                <w:szCs w:val="16"/>
              </w:rPr>
            </w:pPr>
          </w:p>
        </w:tc>
      </w:tr>
      <w:tr w:rsidR="00D71915" w:rsidRPr="00C023DD" w14:paraId="72369151" w14:textId="77777777" w:rsidTr="00D71915">
        <w:tc>
          <w:tcPr>
            <w:tcW w:w="2058" w:type="dxa"/>
          </w:tcPr>
          <w:p w14:paraId="209BED10" w14:textId="108A472F" w:rsidR="00D71915" w:rsidRPr="003E5D11" w:rsidRDefault="00D71915" w:rsidP="009657C6">
            <w:pPr>
              <w:spacing w:before="60" w:after="60"/>
              <w:rPr>
                <w:spacing w:val="-2"/>
                <w:sz w:val="16"/>
                <w:szCs w:val="16"/>
              </w:rPr>
            </w:pPr>
            <w:r>
              <w:rPr>
                <w:spacing w:val="-2"/>
                <w:sz w:val="16"/>
                <w:szCs w:val="16"/>
              </w:rPr>
              <w:t>Randomization (if applicable)</w:t>
            </w:r>
          </w:p>
        </w:tc>
        <w:tc>
          <w:tcPr>
            <w:tcW w:w="633" w:type="dxa"/>
            <w:vAlign w:val="center"/>
          </w:tcPr>
          <w:p w14:paraId="18E239C9" w14:textId="23D99098" w:rsidR="00D71915" w:rsidRPr="003E5D11" w:rsidRDefault="00D71915" w:rsidP="009657C6">
            <w:pPr>
              <w:spacing w:before="60" w:after="60"/>
              <w:jc w:val="center"/>
              <w:rPr>
                <w:sz w:val="16"/>
                <w:szCs w:val="16"/>
              </w:rPr>
            </w:pPr>
            <w:r>
              <w:rPr>
                <w:sz w:val="16"/>
                <w:szCs w:val="16"/>
              </w:rPr>
              <w:t>X</w:t>
            </w:r>
          </w:p>
        </w:tc>
        <w:tc>
          <w:tcPr>
            <w:tcW w:w="460" w:type="dxa"/>
            <w:vAlign w:val="center"/>
          </w:tcPr>
          <w:p w14:paraId="39CF859F" w14:textId="77777777" w:rsidR="00D71915" w:rsidRPr="003E5D11" w:rsidRDefault="00D71915" w:rsidP="009657C6">
            <w:pPr>
              <w:spacing w:before="60" w:after="60"/>
              <w:jc w:val="center"/>
              <w:rPr>
                <w:sz w:val="16"/>
                <w:szCs w:val="16"/>
              </w:rPr>
            </w:pPr>
          </w:p>
        </w:tc>
        <w:tc>
          <w:tcPr>
            <w:tcW w:w="435" w:type="dxa"/>
            <w:vAlign w:val="center"/>
          </w:tcPr>
          <w:p w14:paraId="6946080A" w14:textId="77777777" w:rsidR="00D71915" w:rsidRPr="003E5D11" w:rsidRDefault="00D71915" w:rsidP="009657C6">
            <w:pPr>
              <w:spacing w:before="60" w:after="60"/>
              <w:jc w:val="center"/>
              <w:rPr>
                <w:sz w:val="16"/>
                <w:szCs w:val="16"/>
              </w:rPr>
            </w:pPr>
          </w:p>
        </w:tc>
        <w:tc>
          <w:tcPr>
            <w:tcW w:w="447" w:type="dxa"/>
            <w:vAlign w:val="center"/>
          </w:tcPr>
          <w:p w14:paraId="3EAF5B53" w14:textId="77777777" w:rsidR="00D71915" w:rsidRPr="003E5D11" w:rsidRDefault="00D71915" w:rsidP="009657C6">
            <w:pPr>
              <w:spacing w:before="60" w:after="60"/>
              <w:jc w:val="center"/>
              <w:rPr>
                <w:sz w:val="16"/>
                <w:szCs w:val="16"/>
              </w:rPr>
            </w:pPr>
          </w:p>
        </w:tc>
        <w:tc>
          <w:tcPr>
            <w:tcW w:w="510" w:type="dxa"/>
            <w:vAlign w:val="center"/>
          </w:tcPr>
          <w:p w14:paraId="684F4402" w14:textId="77777777" w:rsidR="00D71915" w:rsidRPr="003E5D11" w:rsidRDefault="00D71915" w:rsidP="009657C6">
            <w:pPr>
              <w:spacing w:before="60" w:after="60"/>
              <w:jc w:val="center"/>
              <w:rPr>
                <w:sz w:val="16"/>
                <w:szCs w:val="16"/>
              </w:rPr>
            </w:pPr>
          </w:p>
        </w:tc>
        <w:tc>
          <w:tcPr>
            <w:tcW w:w="460" w:type="dxa"/>
            <w:vAlign w:val="center"/>
          </w:tcPr>
          <w:p w14:paraId="43F0FE28" w14:textId="77777777" w:rsidR="00D71915" w:rsidRPr="003E5D11" w:rsidRDefault="00D71915" w:rsidP="009657C6">
            <w:pPr>
              <w:spacing w:before="60" w:after="60"/>
              <w:jc w:val="center"/>
              <w:rPr>
                <w:sz w:val="16"/>
                <w:szCs w:val="16"/>
              </w:rPr>
            </w:pPr>
          </w:p>
        </w:tc>
        <w:tc>
          <w:tcPr>
            <w:tcW w:w="460" w:type="dxa"/>
            <w:vAlign w:val="center"/>
          </w:tcPr>
          <w:p w14:paraId="0F5320EC" w14:textId="77777777" w:rsidR="00D71915" w:rsidRPr="003E5D11" w:rsidRDefault="00D71915" w:rsidP="009657C6">
            <w:pPr>
              <w:spacing w:before="60" w:after="60"/>
              <w:jc w:val="center"/>
              <w:rPr>
                <w:sz w:val="16"/>
                <w:szCs w:val="16"/>
              </w:rPr>
            </w:pPr>
          </w:p>
        </w:tc>
        <w:tc>
          <w:tcPr>
            <w:tcW w:w="460" w:type="dxa"/>
            <w:vAlign w:val="center"/>
          </w:tcPr>
          <w:p w14:paraId="0322AFCA" w14:textId="77777777" w:rsidR="00D71915" w:rsidRPr="003E5D11" w:rsidRDefault="00D71915" w:rsidP="009657C6">
            <w:pPr>
              <w:spacing w:before="60" w:after="60"/>
              <w:jc w:val="center"/>
              <w:rPr>
                <w:sz w:val="16"/>
                <w:szCs w:val="16"/>
              </w:rPr>
            </w:pPr>
          </w:p>
        </w:tc>
        <w:tc>
          <w:tcPr>
            <w:tcW w:w="472" w:type="dxa"/>
            <w:vAlign w:val="center"/>
          </w:tcPr>
          <w:p w14:paraId="64BE98BF" w14:textId="77777777" w:rsidR="00D71915" w:rsidRPr="003E5D11" w:rsidRDefault="00D71915" w:rsidP="009657C6">
            <w:pPr>
              <w:spacing w:before="60" w:after="60"/>
              <w:jc w:val="center"/>
              <w:rPr>
                <w:sz w:val="16"/>
                <w:szCs w:val="16"/>
              </w:rPr>
            </w:pPr>
          </w:p>
        </w:tc>
        <w:tc>
          <w:tcPr>
            <w:tcW w:w="460" w:type="dxa"/>
            <w:vAlign w:val="center"/>
          </w:tcPr>
          <w:p w14:paraId="7EF6B259" w14:textId="77777777" w:rsidR="00D71915" w:rsidRPr="003E5D11" w:rsidRDefault="00D71915" w:rsidP="009657C6">
            <w:pPr>
              <w:spacing w:before="60" w:after="60"/>
              <w:jc w:val="center"/>
              <w:rPr>
                <w:sz w:val="16"/>
                <w:szCs w:val="16"/>
              </w:rPr>
            </w:pPr>
          </w:p>
        </w:tc>
        <w:tc>
          <w:tcPr>
            <w:tcW w:w="497" w:type="dxa"/>
            <w:vAlign w:val="center"/>
          </w:tcPr>
          <w:p w14:paraId="592504CE" w14:textId="77777777" w:rsidR="00D71915" w:rsidRPr="003E5D11" w:rsidRDefault="00D71915" w:rsidP="009657C6">
            <w:pPr>
              <w:spacing w:before="60" w:after="60"/>
              <w:jc w:val="center"/>
              <w:rPr>
                <w:sz w:val="16"/>
                <w:szCs w:val="16"/>
              </w:rPr>
            </w:pPr>
          </w:p>
        </w:tc>
        <w:tc>
          <w:tcPr>
            <w:tcW w:w="779" w:type="dxa"/>
            <w:vAlign w:val="center"/>
          </w:tcPr>
          <w:p w14:paraId="7C363211" w14:textId="77777777" w:rsidR="00D71915" w:rsidRPr="003E5D11" w:rsidRDefault="00D71915" w:rsidP="009657C6">
            <w:pPr>
              <w:spacing w:before="60" w:after="60"/>
              <w:jc w:val="center"/>
              <w:rPr>
                <w:sz w:val="16"/>
                <w:szCs w:val="16"/>
              </w:rPr>
            </w:pPr>
          </w:p>
        </w:tc>
        <w:tc>
          <w:tcPr>
            <w:tcW w:w="630" w:type="dxa"/>
            <w:vAlign w:val="center"/>
          </w:tcPr>
          <w:p w14:paraId="462BB135" w14:textId="77777777" w:rsidR="00D71915" w:rsidRPr="003E5D11" w:rsidRDefault="00D71915" w:rsidP="009657C6">
            <w:pPr>
              <w:spacing w:before="60" w:after="60"/>
              <w:jc w:val="center"/>
              <w:rPr>
                <w:sz w:val="16"/>
                <w:szCs w:val="16"/>
              </w:rPr>
            </w:pPr>
          </w:p>
        </w:tc>
        <w:tc>
          <w:tcPr>
            <w:tcW w:w="900" w:type="dxa"/>
            <w:vAlign w:val="center"/>
          </w:tcPr>
          <w:p w14:paraId="153A21FD" w14:textId="77777777" w:rsidR="00D71915" w:rsidRPr="003E5D11" w:rsidRDefault="00D71915" w:rsidP="009657C6">
            <w:pPr>
              <w:spacing w:before="60" w:after="60"/>
              <w:jc w:val="center"/>
              <w:rPr>
                <w:sz w:val="16"/>
                <w:szCs w:val="16"/>
              </w:rPr>
            </w:pPr>
          </w:p>
        </w:tc>
      </w:tr>
      <w:tr w:rsidR="00D71915" w:rsidRPr="00C023DD" w14:paraId="44F8A5D7" w14:textId="4C616EF5" w:rsidTr="00D71915">
        <w:tc>
          <w:tcPr>
            <w:tcW w:w="2058" w:type="dxa"/>
          </w:tcPr>
          <w:p w14:paraId="7E6E1AA9" w14:textId="77777777" w:rsidR="00D71915" w:rsidRPr="003E5D11" w:rsidRDefault="00D71915" w:rsidP="009657C6">
            <w:pPr>
              <w:spacing w:before="60" w:after="60"/>
              <w:rPr>
                <w:spacing w:val="-2"/>
                <w:sz w:val="16"/>
                <w:szCs w:val="16"/>
              </w:rPr>
            </w:pPr>
            <w:r w:rsidRPr="003E5D11">
              <w:rPr>
                <w:spacing w:val="-2"/>
                <w:sz w:val="16"/>
                <w:szCs w:val="16"/>
              </w:rPr>
              <w:t>Demographics</w:t>
            </w:r>
          </w:p>
        </w:tc>
        <w:tc>
          <w:tcPr>
            <w:tcW w:w="633" w:type="dxa"/>
            <w:vAlign w:val="center"/>
          </w:tcPr>
          <w:p w14:paraId="6101D076"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1DA71D81" w14:textId="77777777" w:rsidR="00D71915" w:rsidRPr="003E5D11" w:rsidRDefault="00D71915" w:rsidP="009657C6">
            <w:pPr>
              <w:spacing w:before="60" w:after="60"/>
              <w:jc w:val="center"/>
              <w:rPr>
                <w:sz w:val="16"/>
                <w:szCs w:val="16"/>
              </w:rPr>
            </w:pPr>
          </w:p>
        </w:tc>
        <w:tc>
          <w:tcPr>
            <w:tcW w:w="435" w:type="dxa"/>
            <w:vAlign w:val="center"/>
          </w:tcPr>
          <w:p w14:paraId="2F23A126" w14:textId="77777777" w:rsidR="00D71915" w:rsidRPr="003E5D11" w:rsidRDefault="00D71915" w:rsidP="009657C6">
            <w:pPr>
              <w:spacing w:before="60" w:after="60"/>
              <w:jc w:val="center"/>
              <w:rPr>
                <w:sz w:val="16"/>
                <w:szCs w:val="16"/>
              </w:rPr>
            </w:pPr>
          </w:p>
        </w:tc>
        <w:tc>
          <w:tcPr>
            <w:tcW w:w="447" w:type="dxa"/>
            <w:vAlign w:val="center"/>
          </w:tcPr>
          <w:p w14:paraId="04EA0CFE" w14:textId="77777777" w:rsidR="00D71915" w:rsidRPr="003E5D11" w:rsidRDefault="00D71915" w:rsidP="009657C6">
            <w:pPr>
              <w:spacing w:before="60" w:after="60"/>
              <w:jc w:val="center"/>
              <w:rPr>
                <w:sz w:val="16"/>
                <w:szCs w:val="16"/>
              </w:rPr>
            </w:pPr>
          </w:p>
        </w:tc>
        <w:tc>
          <w:tcPr>
            <w:tcW w:w="510" w:type="dxa"/>
            <w:vAlign w:val="center"/>
          </w:tcPr>
          <w:p w14:paraId="22012C1D" w14:textId="77777777" w:rsidR="00D71915" w:rsidRPr="003E5D11" w:rsidRDefault="00D71915" w:rsidP="009657C6">
            <w:pPr>
              <w:spacing w:before="60" w:after="60"/>
              <w:jc w:val="center"/>
              <w:rPr>
                <w:sz w:val="16"/>
                <w:szCs w:val="16"/>
              </w:rPr>
            </w:pPr>
          </w:p>
        </w:tc>
        <w:tc>
          <w:tcPr>
            <w:tcW w:w="460" w:type="dxa"/>
            <w:vAlign w:val="center"/>
          </w:tcPr>
          <w:p w14:paraId="22062516" w14:textId="77777777" w:rsidR="00D71915" w:rsidRPr="003E5D11" w:rsidRDefault="00D71915" w:rsidP="009657C6">
            <w:pPr>
              <w:spacing w:before="60" w:after="60"/>
              <w:jc w:val="center"/>
              <w:rPr>
                <w:sz w:val="16"/>
                <w:szCs w:val="16"/>
              </w:rPr>
            </w:pPr>
          </w:p>
        </w:tc>
        <w:tc>
          <w:tcPr>
            <w:tcW w:w="460" w:type="dxa"/>
            <w:vAlign w:val="center"/>
          </w:tcPr>
          <w:p w14:paraId="60C97A95" w14:textId="77777777" w:rsidR="00D71915" w:rsidRPr="003E5D11" w:rsidRDefault="00D71915" w:rsidP="009657C6">
            <w:pPr>
              <w:spacing w:before="60" w:after="60"/>
              <w:jc w:val="center"/>
              <w:rPr>
                <w:sz w:val="16"/>
                <w:szCs w:val="16"/>
              </w:rPr>
            </w:pPr>
          </w:p>
        </w:tc>
        <w:tc>
          <w:tcPr>
            <w:tcW w:w="460" w:type="dxa"/>
            <w:vAlign w:val="center"/>
          </w:tcPr>
          <w:p w14:paraId="2C708BCF" w14:textId="77777777" w:rsidR="00D71915" w:rsidRPr="003E5D11" w:rsidRDefault="00D71915" w:rsidP="009657C6">
            <w:pPr>
              <w:spacing w:before="60" w:after="60"/>
              <w:jc w:val="center"/>
              <w:rPr>
                <w:sz w:val="16"/>
                <w:szCs w:val="16"/>
              </w:rPr>
            </w:pPr>
          </w:p>
        </w:tc>
        <w:tc>
          <w:tcPr>
            <w:tcW w:w="472" w:type="dxa"/>
            <w:vAlign w:val="center"/>
          </w:tcPr>
          <w:p w14:paraId="74B04A54" w14:textId="77777777" w:rsidR="00D71915" w:rsidRPr="003E5D11" w:rsidRDefault="00D71915" w:rsidP="009657C6">
            <w:pPr>
              <w:spacing w:before="60" w:after="60"/>
              <w:jc w:val="center"/>
              <w:rPr>
                <w:sz w:val="16"/>
                <w:szCs w:val="16"/>
              </w:rPr>
            </w:pPr>
          </w:p>
        </w:tc>
        <w:tc>
          <w:tcPr>
            <w:tcW w:w="460" w:type="dxa"/>
            <w:vAlign w:val="center"/>
          </w:tcPr>
          <w:p w14:paraId="2A207952" w14:textId="77777777" w:rsidR="00D71915" w:rsidRPr="003E5D11" w:rsidRDefault="00D71915" w:rsidP="009657C6">
            <w:pPr>
              <w:spacing w:before="60" w:after="60"/>
              <w:jc w:val="center"/>
              <w:rPr>
                <w:sz w:val="16"/>
                <w:szCs w:val="16"/>
              </w:rPr>
            </w:pPr>
          </w:p>
        </w:tc>
        <w:tc>
          <w:tcPr>
            <w:tcW w:w="497" w:type="dxa"/>
            <w:vAlign w:val="center"/>
          </w:tcPr>
          <w:p w14:paraId="3ADAFB8E" w14:textId="77777777" w:rsidR="00D71915" w:rsidRPr="003E5D11" w:rsidRDefault="00D71915" w:rsidP="009657C6">
            <w:pPr>
              <w:spacing w:before="60" w:after="60"/>
              <w:jc w:val="center"/>
              <w:rPr>
                <w:sz w:val="16"/>
                <w:szCs w:val="16"/>
              </w:rPr>
            </w:pPr>
          </w:p>
        </w:tc>
        <w:tc>
          <w:tcPr>
            <w:tcW w:w="779" w:type="dxa"/>
            <w:vAlign w:val="center"/>
          </w:tcPr>
          <w:p w14:paraId="7DF15C56" w14:textId="77777777" w:rsidR="00D71915" w:rsidRPr="003E5D11" w:rsidRDefault="00D71915" w:rsidP="009657C6">
            <w:pPr>
              <w:spacing w:before="60" w:after="60"/>
              <w:jc w:val="center"/>
              <w:rPr>
                <w:sz w:val="16"/>
                <w:szCs w:val="16"/>
              </w:rPr>
            </w:pPr>
          </w:p>
        </w:tc>
        <w:tc>
          <w:tcPr>
            <w:tcW w:w="630" w:type="dxa"/>
            <w:vAlign w:val="center"/>
          </w:tcPr>
          <w:p w14:paraId="2F7042B5" w14:textId="77777777" w:rsidR="00D71915" w:rsidRPr="003E5D11" w:rsidRDefault="00D71915" w:rsidP="009657C6">
            <w:pPr>
              <w:spacing w:before="60" w:after="60"/>
              <w:jc w:val="center"/>
              <w:rPr>
                <w:sz w:val="16"/>
                <w:szCs w:val="16"/>
              </w:rPr>
            </w:pPr>
          </w:p>
        </w:tc>
        <w:tc>
          <w:tcPr>
            <w:tcW w:w="900" w:type="dxa"/>
            <w:vAlign w:val="center"/>
          </w:tcPr>
          <w:p w14:paraId="00BBF027" w14:textId="77777777" w:rsidR="00D71915" w:rsidRPr="003E5D11" w:rsidRDefault="00D71915" w:rsidP="009657C6">
            <w:pPr>
              <w:spacing w:before="60" w:after="60"/>
              <w:jc w:val="center"/>
              <w:rPr>
                <w:sz w:val="16"/>
                <w:szCs w:val="16"/>
              </w:rPr>
            </w:pPr>
          </w:p>
        </w:tc>
      </w:tr>
      <w:tr w:rsidR="00D71915" w:rsidRPr="00C023DD" w14:paraId="19C19B5A" w14:textId="50A2B9DF" w:rsidTr="00D71915">
        <w:tc>
          <w:tcPr>
            <w:tcW w:w="2058" w:type="dxa"/>
          </w:tcPr>
          <w:p w14:paraId="11FF0040" w14:textId="77777777" w:rsidR="00D71915" w:rsidRPr="003E5D11" w:rsidRDefault="00D71915" w:rsidP="009657C6">
            <w:pPr>
              <w:spacing w:before="60" w:after="60"/>
              <w:rPr>
                <w:spacing w:val="-2"/>
                <w:sz w:val="16"/>
                <w:szCs w:val="16"/>
              </w:rPr>
            </w:pPr>
            <w:r w:rsidRPr="003E5D11">
              <w:rPr>
                <w:spacing w:val="-2"/>
                <w:sz w:val="16"/>
                <w:szCs w:val="16"/>
              </w:rPr>
              <w:t>Medical history</w:t>
            </w:r>
          </w:p>
        </w:tc>
        <w:tc>
          <w:tcPr>
            <w:tcW w:w="633" w:type="dxa"/>
            <w:vAlign w:val="center"/>
          </w:tcPr>
          <w:p w14:paraId="7EB95FB4"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28996F08" w14:textId="77777777" w:rsidR="00D71915" w:rsidRPr="003E5D11" w:rsidRDefault="00D71915" w:rsidP="009657C6">
            <w:pPr>
              <w:spacing w:before="60" w:after="60"/>
              <w:jc w:val="center"/>
              <w:rPr>
                <w:sz w:val="16"/>
                <w:szCs w:val="16"/>
              </w:rPr>
            </w:pPr>
          </w:p>
        </w:tc>
        <w:tc>
          <w:tcPr>
            <w:tcW w:w="435" w:type="dxa"/>
            <w:vAlign w:val="center"/>
          </w:tcPr>
          <w:p w14:paraId="21455C73" w14:textId="77777777" w:rsidR="00D71915" w:rsidRPr="003E5D11" w:rsidRDefault="00D71915" w:rsidP="009657C6">
            <w:pPr>
              <w:spacing w:before="60" w:after="60"/>
              <w:jc w:val="center"/>
              <w:rPr>
                <w:sz w:val="16"/>
                <w:szCs w:val="16"/>
              </w:rPr>
            </w:pPr>
          </w:p>
        </w:tc>
        <w:tc>
          <w:tcPr>
            <w:tcW w:w="447" w:type="dxa"/>
            <w:vAlign w:val="center"/>
          </w:tcPr>
          <w:p w14:paraId="7CF879BF" w14:textId="77777777" w:rsidR="00D71915" w:rsidRPr="003E5D11" w:rsidRDefault="00D71915" w:rsidP="009657C6">
            <w:pPr>
              <w:spacing w:before="60" w:after="60"/>
              <w:jc w:val="center"/>
              <w:rPr>
                <w:sz w:val="16"/>
                <w:szCs w:val="16"/>
              </w:rPr>
            </w:pPr>
          </w:p>
        </w:tc>
        <w:tc>
          <w:tcPr>
            <w:tcW w:w="510" w:type="dxa"/>
            <w:vAlign w:val="center"/>
          </w:tcPr>
          <w:p w14:paraId="636389A6" w14:textId="77777777" w:rsidR="00D71915" w:rsidRPr="003E5D11" w:rsidRDefault="00D71915" w:rsidP="009657C6">
            <w:pPr>
              <w:spacing w:before="60" w:after="60"/>
              <w:jc w:val="center"/>
              <w:rPr>
                <w:sz w:val="16"/>
                <w:szCs w:val="16"/>
              </w:rPr>
            </w:pPr>
          </w:p>
        </w:tc>
        <w:tc>
          <w:tcPr>
            <w:tcW w:w="460" w:type="dxa"/>
            <w:vAlign w:val="center"/>
          </w:tcPr>
          <w:p w14:paraId="7CA4897B" w14:textId="77777777" w:rsidR="00D71915" w:rsidRPr="003E5D11" w:rsidRDefault="00D71915" w:rsidP="009657C6">
            <w:pPr>
              <w:spacing w:before="60" w:after="60"/>
              <w:jc w:val="center"/>
              <w:rPr>
                <w:sz w:val="16"/>
                <w:szCs w:val="16"/>
              </w:rPr>
            </w:pPr>
          </w:p>
        </w:tc>
        <w:tc>
          <w:tcPr>
            <w:tcW w:w="460" w:type="dxa"/>
            <w:vAlign w:val="center"/>
          </w:tcPr>
          <w:p w14:paraId="4F3B2E44" w14:textId="77777777" w:rsidR="00D71915" w:rsidRPr="003E5D11" w:rsidRDefault="00D71915" w:rsidP="009657C6">
            <w:pPr>
              <w:spacing w:before="60" w:after="60"/>
              <w:jc w:val="center"/>
              <w:rPr>
                <w:sz w:val="16"/>
                <w:szCs w:val="16"/>
              </w:rPr>
            </w:pPr>
          </w:p>
        </w:tc>
        <w:tc>
          <w:tcPr>
            <w:tcW w:w="460" w:type="dxa"/>
            <w:vAlign w:val="center"/>
          </w:tcPr>
          <w:p w14:paraId="2C6AC6D6" w14:textId="77777777" w:rsidR="00D71915" w:rsidRPr="003E5D11" w:rsidRDefault="00D71915" w:rsidP="009657C6">
            <w:pPr>
              <w:spacing w:before="60" w:after="60"/>
              <w:jc w:val="center"/>
              <w:rPr>
                <w:sz w:val="16"/>
                <w:szCs w:val="16"/>
              </w:rPr>
            </w:pPr>
          </w:p>
        </w:tc>
        <w:tc>
          <w:tcPr>
            <w:tcW w:w="472" w:type="dxa"/>
            <w:vAlign w:val="center"/>
          </w:tcPr>
          <w:p w14:paraId="175ADB4F" w14:textId="77777777" w:rsidR="00D71915" w:rsidRPr="003E5D11" w:rsidRDefault="00D71915" w:rsidP="009657C6">
            <w:pPr>
              <w:spacing w:before="60" w:after="60"/>
              <w:jc w:val="center"/>
              <w:rPr>
                <w:sz w:val="16"/>
                <w:szCs w:val="16"/>
              </w:rPr>
            </w:pPr>
          </w:p>
        </w:tc>
        <w:tc>
          <w:tcPr>
            <w:tcW w:w="460" w:type="dxa"/>
            <w:vAlign w:val="center"/>
          </w:tcPr>
          <w:p w14:paraId="139C17D4" w14:textId="77777777" w:rsidR="00D71915" w:rsidRPr="003E5D11" w:rsidRDefault="00D71915" w:rsidP="009657C6">
            <w:pPr>
              <w:spacing w:before="60" w:after="60"/>
              <w:jc w:val="center"/>
              <w:rPr>
                <w:sz w:val="16"/>
                <w:szCs w:val="16"/>
              </w:rPr>
            </w:pPr>
          </w:p>
        </w:tc>
        <w:tc>
          <w:tcPr>
            <w:tcW w:w="497" w:type="dxa"/>
            <w:vAlign w:val="center"/>
          </w:tcPr>
          <w:p w14:paraId="664AE758" w14:textId="77777777" w:rsidR="00D71915" w:rsidRPr="003E5D11" w:rsidRDefault="00D71915" w:rsidP="009657C6">
            <w:pPr>
              <w:spacing w:before="60" w:after="60"/>
              <w:jc w:val="center"/>
              <w:rPr>
                <w:sz w:val="16"/>
                <w:szCs w:val="16"/>
              </w:rPr>
            </w:pPr>
          </w:p>
        </w:tc>
        <w:tc>
          <w:tcPr>
            <w:tcW w:w="779" w:type="dxa"/>
            <w:vAlign w:val="center"/>
          </w:tcPr>
          <w:p w14:paraId="629A182C" w14:textId="77777777" w:rsidR="00D71915" w:rsidRPr="003E5D11" w:rsidRDefault="00D71915" w:rsidP="009657C6">
            <w:pPr>
              <w:spacing w:before="60" w:after="60"/>
              <w:jc w:val="center"/>
              <w:rPr>
                <w:sz w:val="16"/>
                <w:szCs w:val="16"/>
              </w:rPr>
            </w:pPr>
          </w:p>
        </w:tc>
        <w:tc>
          <w:tcPr>
            <w:tcW w:w="630" w:type="dxa"/>
            <w:vAlign w:val="center"/>
          </w:tcPr>
          <w:p w14:paraId="4C9E3DD4" w14:textId="77777777" w:rsidR="00D71915" w:rsidRPr="003E5D11" w:rsidRDefault="00D71915" w:rsidP="009657C6">
            <w:pPr>
              <w:spacing w:before="60" w:after="60"/>
              <w:jc w:val="center"/>
              <w:rPr>
                <w:sz w:val="16"/>
                <w:szCs w:val="16"/>
              </w:rPr>
            </w:pPr>
          </w:p>
        </w:tc>
        <w:tc>
          <w:tcPr>
            <w:tcW w:w="900" w:type="dxa"/>
            <w:vAlign w:val="center"/>
          </w:tcPr>
          <w:p w14:paraId="6DB6D2CB" w14:textId="77777777" w:rsidR="00D71915" w:rsidRPr="003E5D11" w:rsidRDefault="00D71915" w:rsidP="009657C6">
            <w:pPr>
              <w:spacing w:before="60" w:after="60"/>
              <w:jc w:val="center"/>
              <w:rPr>
                <w:sz w:val="16"/>
                <w:szCs w:val="16"/>
              </w:rPr>
            </w:pPr>
          </w:p>
        </w:tc>
      </w:tr>
      <w:tr w:rsidR="00D71915" w:rsidRPr="00C023DD" w14:paraId="35EB884B" w14:textId="77777777" w:rsidTr="00D71915">
        <w:tc>
          <w:tcPr>
            <w:tcW w:w="2058" w:type="dxa"/>
          </w:tcPr>
          <w:p w14:paraId="5F96F019" w14:textId="0205B733" w:rsidR="00D71915" w:rsidRPr="003E5D11" w:rsidRDefault="00D71915" w:rsidP="009657C6">
            <w:pPr>
              <w:spacing w:before="60" w:after="60"/>
              <w:rPr>
                <w:spacing w:val="-2"/>
                <w:sz w:val="16"/>
                <w:szCs w:val="16"/>
              </w:rPr>
            </w:pPr>
            <w:r>
              <w:rPr>
                <w:spacing w:val="-2"/>
                <w:sz w:val="16"/>
                <w:szCs w:val="16"/>
              </w:rPr>
              <w:t>Con meds</w:t>
            </w:r>
          </w:p>
        </w:tc>
        <w:tc>
          <w:tcPr>
            <w:tcW w:w="633" w:type="dxa"/>
            <w:vAlign w:val="center"/>
          </w:tcPr>
          <w:p w14:paraId="3C85E7F1" w14:textId="12DEA251" w:rsidR="00D71915" w:rsidRPr="003E5D11" w:rsidRDefault="00D71915" w:rsidP="009657C6">
            <w:pPr>
              <w:spacing w:before="60" w:after="60"/>
              <w:jc w:val="center"/>
              <w:rPr>
                <w:sz w:val="16"/>
                <w:szCs w:val="16"/>
              </w:rPr>
            </w:pPr>
            <w:r>
              <w:rPr>
                <w:sz w:val="16"/>
                <w:szCs w:val="16"/>
              </w:rPr>
              <w:t>X</w:t>
            </w:r>
          </w:p>
        </w:tc>
        <w:tc>
          <w:tcPr>
            <w:tcW w:w="460" w:type="dxa"/>
            <w:vAlign w:val="center"/>
          </w:tcPr>
          <w:p w14:paraId="781FE1DD" w14:textId="339326FE" w:rsidR="00D71915" w:rsidRPr="003E5D11" w:rsidRDefault="00D71915" w:rsidP="009657C6">
            <w:pPr>
              <w:spacing w:before="60" w:after="60"/>
              <w:jc w:val="center"/>
              <w:rPr>
                <w:sz w:val="16"/>
                <w:szCs w:val="16"/>
              </w:rPr>
            </w:pPr>
            <w:r>
              <w:rPr>
                <w:sz w:val="16"/>
                <w:szCs w:val="16"/>
              </w:rPr>
              <w:t>X</w:t>
            </w:r>
          </w:p>
        </w:tc>
        <w:tc>
          <w:tcPr>
            <w:tcW w:w="435" w:type="dxa"/>
            <w:vAlign w:val="center"/>
          </w:tcPr>
          <w:p w14:paraId="7A28C8E7" w14:textId="2F4BA7A1" w:rsidR="00D71915" w:rsidRPr="003E5D11" w:rsidRDefault="00D71915" w:rsidP="009657C6">
            <w:pPr>
              <w:spacing w:before="60" w:after="60"/>
              <w:jc w:val="center"/>
              <w:rPr>
                <w:sz w:val="16"/>
                <w:szCs w:val="16"/>
              </w:rPr>
            </w:pPr>
            <w:r>
              <w:rPr>
                <w:sz w:val="16"/>
                <w:szCs w:val="16"/>
              </w:rPr>
              <w:t>X</w:t>
            </w:r>
          </w:p>
        </w:tc>
        <w:tc>
          <w:tcPr>
            <w:tcW w:w="447" w:type="dxa"/>
            <w:vAlign w:val="center"/>
          </w:tcPr>
          <w:p w14:paraId="09B03C3C" w14:textId="77777777" w:rsidR="00D71915" w:rsidRPr="003E5D11" w:rsidRDefault="00D71915" w:rsidP="009657C6">
            <w:pPr>
              <w:spacing w:before="60" w:after="60"/>
              <w:jc w:val="center"/>
              <w:rPr>
                <w:sz w:val="16"/>
                <w:szCs w:val="16"/>
              </w:rPr>
            </w:pPr>
          </w:p>
        </w:tc>
        <w:tc>
          <w:tcPr>
            <w:tcW w:w="510" w:type="dxa"/>
            <w:vAlign w:val="center"/>
          </w:tcPr>
          <w:p w14:paraId="49037614" w14:textId="70671E6F" w:rsidR="00D71915" w:rsidRPr="003E5D11" w:rsidRDefault="00D71915" w:rsidP="009657C6">
            <w:pPr>
              <w:spacing w:before="60" w:after="60"/>
              <w:jc w:val="center"/>
              <w:rPr>
                <w:sz w:val="16"/>
                <w:szCs w:val="16"/>
              </w:rPr>
            </w:pPr>
          </w:p>
        </w:tc>
        <w:tc>
          <w:tcPr>
            <w:tcW w:w="460" w:type="dxa"/>
            <w:vAlign w:val="center"/>
          </w:tcPr>
          <w:p w14:paraId="24D5C485" w14:textId="77777777" w:rsidR="00D71915" w:rsidRPr="003E5D11" w:rsidRDefault="00D71915" w:rsidP="009657C6">
            <w:pPr>
              <w:spacing w:before="60" w:after="60"/>
              <w:jc w:val="center"/>
              <w:rPr>
                <w:sz w:val="16"/>
                <w:szCs w:val="16"/>
              </w:rPr>
            </w:pPr>
          </w:p>
        </w:tc>
        <w:tc>
          <w:tcPr>
            <w:tcW w:w="460" w:type="dxa"/>
            <w:vAlign w:val="center"/>
          </w:tcPr>
          <w:p w14:paraId="37E0E155" w14:textId="77777777" w:rsidR="00D71915" w:rsidRPr="003E5D11" w:rsidRDefault="00D71915" w:rsidP="009657C6">
            <w:pPr>
              <w:spacing w:before="60" w:after="60"/>
              <w:jc w:val="center"/>
              <w:rPr>
                <w:sz w:val="16"/>
                <w:szCs w:val="16"/>
              </w:rPr>
            </w:pPr>
          </w:p>
        </w:tc>
        <w:tc>
          <w:tcPr>
            <w:tcW w:w="460" w:type="dxa"/>
            <w:vAlign w:val="center"/>
          </w:tcPr>
          <w:p w14:paraId="49314A80" w14:textId="3F078D9F" w:rsidR="00D71915" w:rsidRPr="003E5D11" w:rsidRDefault="00D71915" w:rsidP="00D71915">
            <w:pPr>
              <w:spacing w:before="60" w:after="60"/>
              <w:rPr>
                <w:sz w:val="16"/>
                <w:szCs w:val="16"/>
              </w:rPr>
            </w:pPr>
          </w:p>
        </w:tc>
        <w:tc>
          <w:tcPr>
            <w:tcW w:w="472" w:type="dxa"/>
            <w:vAlign w:val="center"/>
          </w:tcPr>
          <w:p w14:paraId="0303FB6D" w14:textId="77777777" w:rsidR="00D71915" w:rsidRPr="003E5D11" w:rsidRDefault="00D71915" w:rsidP="009657C6">
            <w:pPr>
              <w:spacing w:before="60" w:after="60"/>
              <w:jc w:val="center"/>
              <w:rPr>
                <w:sz w:val="16"/>
                <w:szCs w:val="16"/>
              </w:rPr>
            </w:pPr>
          </w:p>
        </w:tc>
        <w:tc>
          <w:tcPr>
            <w:tcW w:w="460" w:type="dxa"/>
            <w:vAlign w:val="center"/>
          </w:tcPr>
          <w:p w14:paraId="4AD13FCA" w14:textId="77777777" w:rsidR="00D71915" w:rsidRPr="003E5D11" w:rsidRDefault="00D71915" w:rsidP="009657C6">
            <w:pPr>
              <w:spacing w:before="60" w:after="60"/>
              <w:jc w:val="center"/>
              <w:rPr>
                <w:sz w:val="16"/>
                <w:szCs w:val="16"/>
              </w:rPr>
            </w:pPr>
          </w:p>
        </w:tc>
        <w:tc>
          <w:tcPr>
            <w:tcW w:w="497" w:type="dxa"/>
            <w:vAlign w:val="center"/>
          </w:tcPr>
          <w:p w14:paraId="58891541" w14:textId="5ECBD9D4" w:rsidR="00D71915" w:rsidRPr="003E5D11" w:rsidRDefault="00D71915" w:rsidP="009657C6">
            <w:pPr>
              <w:spacing w:before="60" w:after="60"/>
              <w:jc w:val="center"/>
              <w:rPr>
                <w:sz w:val="16"/>
                <w:szCs w:val="16"/>
              </w:rPr>
            </w:pPr>
          </w:p>
        </w:tc>
        <w:tc>
          <w:tcPr>
            <w:tcW w:w="779" w:type="dxa"/>
            <w:vAlign w:val="center"/>
          </w:tcPr>
          <w:p w14:paraId="1E014C89" w14:textId="77777777" w:rsidR="00D71915" w:rsidRPr="003E5D11" w:rsidRDefault="00D71915" w:rsidP="009657C6">
            <w:pPr>
              <w:spacing w:before="60" w:after="60"/>
              <w:jc w:val="center"/>
              <w:rPr>
                <w:sz w:val="16"/>
                <w:szCs w:val="16"/>
              </w:rPr>
            </w:pPr>
          </w:p>
        </w:tc>
        <w:tc>
          <w:tcPr>
            <w:tcW w:w="630" w:type="dxa"/>
            <w:vAlign w:val="center"/>
          </w:tcPr>
          <w:p w14:paraId="32E1E927" w14:textId="77777777" w:rsidR="00D71915" w:rsidRPr="003E5D11" w:rsidRDefault="00D71915" w:rsidP="009657C6">
            <w:pPr>
              <w:spacing w:before="60" w:after="60"/>
              <w:jc w:val="center"/>
              <w:rPr>
                <w:sz w:val="16"/>
                <w:szCs w:val="16"/>
              </w:rPr>
            </w:pPr>
          </w:p>
        </w:tc>
        <w:tc>
          <w:tcPr>
            <w:tcW w:w="900" w:type="dxa"/>
            <w:vAlign w:val="center"/>
          </w:tcPr>
          <w:p w14:paraId="1FBA5EA7" w14:textId="77777777" w:rsidR="00D71915" w:rsidRPr="003E5D11" w:rsidRDefault="00D71915" w:rsidP="009657C6">
            <w:pPr>
              <w:spacing w:before="60" w:after="60"/>
              <w:jc w:val="center"/>
              <w:rPr>
                <w:sz w:val="16"/>
                <w:szCs w:val="16"/>
              </w:rPr>
            </w:pPr>
          </w:p>
        </w:tc>
      </w:tr>
      <w:tr w:rsidR="00D71915" w:rsidRPr="00C023DD" w14:paraId="5E8BAA1D" w14:textId="77777777" w:rsidTr="00D71915">
        <w:tc>
          <w:tcPr>
            <w:tcW w:w="2058" w:type="dxa"/>
          </w:tcPr>
          <w:p w14:paraId="3C21CF65" w14:textId="30C4E0F0" w:rsidR="00D71915" w:rsidRDefault="00D71915" w:rsidP="009657C6">
            <w:pPr>
              <w:spacing w:before="60" w:after="60"/>
              <w:rPr>
                <w:spacing w:val="-2"/>
                <w:sz w:val="16"/>
                <w:szCs w:val="16"/>
              </w:rPr>
            </w:pPr>
            <w:r>
              <w:rPr>
                <w:spacing w:val="-2"/>
                <w:sz w:val="16"/>
                <w:szCs w:val="16"/>
              </w:rPr>
              <w:t>Adverse events</w:t>
            </w:r>
          </w:p>
        </w:tc>
        <w:tc>
          <w:tcPr>
            <w:tcW w:w="633" w:type="dxa"/>
            <w:vAlign w:val="center"/>
          </w:tcPr>
          <w:p w14:paraId="781E23EA" w14:textId="1E3A09B5" w:rsidR="00D71915" w:rsidRDefault="00D71915" w:rsidP="009657C6">
            <w:pPr>
              <w:spacing w:before="60" w:after="60"/>
              <w:jc w:val="center"/>
              <w:rPr>
                <w:sz w:val="16"/>
                <w:szCs w:val="16"/>
              </w:rPr>
            </w:pPr>
          </w:p>
        </w:tc>
        <w:tc>
          <w:tcPr>
            <w:tcW w:w="460" w:type="dxa"/>
            <w:vAlign w:val="center"/>
          </w:tcPr>
          <w:p w14:paraId="3754BA20" w14:textId="4CEF9528" w:rsidR="00D71915" w:rsidRPr="003E5D11" w:rsidRDefault="00D71915" w:rsidP="009657C6">
            <w:pPr>
              <w:spacing w:before="60" w:after="60"/>
              <w:jc w:val="center"/>
              <w:rPr>
                <w:sz w:val="16"/>
                <w:szCs w:val="16"/>
              </w:rPr>
            </w:pPr>
            <w:r>
              <w:rPr>
                <w:sz w:val="16"/>
                <w:szCs w:val="16"/>
              </w:rPr>
              <w:t>X</w:t>
            </w:r>
          </w:p>
        </w:tc>
        <w:tc>
          <w:tcPr>
            <w:tcW w:w="435" w:type="dxa"/>
            <w:vAlign w:val="center"/>
          </w:tcPr>
          <w:p w14:paraId="487529AD" w14:textId="046A9EAA" w:rsidR="00D71915" w:rsidRPr="003E5D11" w:rsidRDefault="00D71915" w:rsidP="009657C6">
            <w:pPr>
              <w:spacing w:before="60" w:after="60"/>
              <w:jc w:val="center"/>
              <w:rPr>
                <w:sz w:val="16"/>
                <w:szCs w:val="16"/>
              </w:rPr>
            </w:pPr>
            <w:r>
              <w:rPr>
                <w:sz w:val="16"/>
                <w:szCs w:val="16"/>
              </w:rPr>
              <w:t>X</w:t>
            </w:r>
          </w:p>
        </w:tc>
        <w:tc>
          <w:tcPr>
            <w:tcW w:w="447" w:type="dxa"/>
            <w:vAlign w:val="center"/>
          </w:tcPr>
          <w:p w14:paraId="51CCB9B3" w14:textId="77777777" w:rsidR="00D71915" w:rsidRPr="003E5D11" w:rsidRDefault="00D71915" w:rsidP="009657C6">
            <w:pPr>
              <w:spacing w:before="60" w:after="60"/>
              <w:jc w:val="center"/>
              <w:rPr>
                <w:sz w:val="16"/>
                <w:szCs w:val="16"/>
              </w:rPr>
            </w:pPr>
          </w:p>
        </w:tc>
        <w:tc>
          <w:tcPr>
            <w:tcW w:w="510" w:type="dxa"/>
            <w:vAlign w:val="center"/>
          </w:tcPr>
          <w:p w14:paraId="35FCD86D" w14:textId="77777777" w:rsidR="00D71915" w:rsidRDefault="00D71915" w:rsidP="009657C6">
            <w:pPr>
              <w:spacing w:before="60" w:after="60"/>
              <w:jc w:val="center"/>
              <w:rPr>
                <w:sz w:val="16"/>
                <w:szCs w:val="16"/>
              </w:rPr>
            </w:pPr>
          </w:p>
        </w:tc>
        <w:tc>
          <w:tcPr>
            <w:tcW w:w="460" w:type="dxa"/>
            <w:vAlign w:val="center"/>
          </w:tcPr>
          <w:p w14:paraId="4007A39E" w14:textId="77777777" w:rsidR="00D71915" w:rsidRPr="003E5D11" w:rsidRDefault="00D71915" w:rsidP="009657C6">
            <w:pPr>
              <w:spacing w:before="60" w:after="60"/>
              <w:jc w:val="center"/>
              <w:rPr>
                <w:sz w:val="16"/>
                <w:szCs w:val="16"/>
              </w:rPr>
            </w:pPr>
          </w:p>
        </w:tc>
        <w:tc>
          <w:tcPr>
            <w:tcW w:w="460" w:type="dxa"/>
            <w:vAlign w:val="center"/>
          </w:tcPr>
          <w:p w14:paraId="001CABF6" w14:textId="77777777" w:rsidR="00D71915" w:rsidRPr="003E5D11" w:rsidRDefault="00D71915" w:rsidP="009657C6">
            <w:pPr>
              <w:spacing w:before="60" w:after="60"/>
              <w:jc w:val="center"/>
              <w:rPr>
                <w:sz w:val="16"/>
                <w:szCs w:val="16"/>
              </w:rPr>
            </w:pPr>
          </w:p>
        </w:tc>
        <w:tc>
          <w:tcPr>
            <w:tcW w:w="460" w:type="dxa"/>
            <w:vAlign w:val="center"/>
          </w:tcPr>
          <w:p w14:paraId="66FD9B63" w14:textId="0D1787E9" w:rsidR="00D71915" w:rsidRDefault="00D71915" w:rsidP="009657C6">
            <w:pPr>
              <w:spacing w:before="60" w:after="60"/>
              <w:jc w:val="center"/>
              <w:rPr>
                <w:sz w:val="16"/>
                <w:szCs w:val="16"/>
              </w:rPr>
            </w:pPr>
          </w:p>
        </w:tc>
        <w:tc>
          <w:tcPr>
            <w:tcW w:w="472" w:type="dxa"/>
            <w:vAlign w:val="center"/>
          </w:tcPr>
          <w:p w14:paraId="2A3F0673" w14:textId="77777777" w:rsidR="00D71915" w:rsidRPr="003E5D11" w:rsidRDefault="00D71915" w:rsidP="009657C6">
            <w:pPr>
              <w:spacing w:before="60" w:after="60"/>
              <w:jc w:val="center"/>
              <w:rPr>
                <w:sz w:val="16"/>
                <w:szCs w:val="16"/>
              </w:rPr>
            </w:pPr>
          </w:p>
        </w:tc>
        <w:tc>
          <w:tcPr>
            <w:tcW w:w="460" w:type="dxa"/>
            <w:vAlign w:val="center"/>
          </w:tcPr>
          <w:p w14:paraId="4EE737B4" w14:textId="77777777" w:rsidR="00D71915" w:rsidRPr="003E5D11" w:rsidRDefault="00D71915" w:rsidP="009657C6">
            <w:pPr>
              <w:spacing w:before="60" w:after="60"/>
              <w:jc w:val="center"/>
              <w:rPr>
                <w:sz w:val="16"/>
                <w:szCs w:val="16"/>
              </w:rPr>
            </w:pPr>
          </w:p>
        </w:tc>
        <w:tc>
          <w:tcPr>
            <w:tcW w:w="497" w:type="dxa"/>
            <w:vAlign w:val="center"/>
          </w:tcPr>
          <w:p w14:paraId="1750CAA3" w14:textId="4D707521" w:rsidR="00D71915" w:rsidRDefault="00D71915" w:rsidP="009657C6">
            <w:pPr>
              <w:spacing w:before="60" w:after="60"/>
              <w:jc w:val="center"/>
              <w:rPr>
                <w:sz w:val="16"/>
                <w:szCs w:val="16"/>
              </w:rPr>
            </w:pPr>
          </w:p>
        </w:tc>
        <w:tc>
          <w:tcPr>
            <w:tcW w:w="779" w:type="dxa"/>
            <w:vAlign w:val="center"/>
          </w:tcPr>
          <w:p w14:paraId="117A8551" w14:textId="77777777" w:rsidR="00D71915" w:rsidRPr="003E5D11" w:rsidRDefault="00D71915" w:rsidP="009657C6">
            <w:pPr>
              <w:spacing w:before="60" w:after="60"/>
              <w:jc w:val="center"/>
              <w:rPr>
                <w:sz w:val="16"/>
                <w:szCs w:val="16"/>
              </w:rPr>
            </w:pPr>
          </w:p>
        </w:tc>
        <w:tc>
          <w:tcPr>
            <w:tcW w:w="630" w:type="dxa"/>
            <w:vAlign w:val="center"/>
          </w:tcPr>
          <w:p w14:paraId="24592D73" w14:textId="77777777" w:rsidR="00D71915" w:rsidRPr="003E5D11" w:rsidRDefault="00D71915" w:rsidP="009657C6">
            <w:pPr>
              <w:spacing w:before="60" w:after="60"/>
              <w:jc w:val="center"/>
              <w:rPr>
                <w:sz w:val="16"/>
                <w:szCs w:val="16"/>
              </w:rPr>
            </w:pPr>
          </w:p>
        </w:tc>
        <w:tc>
          <w:tcPr>
            <w:tcW w:w="900" w:type="dxa"/>
            <w:vAlign w:val="center"/>
          </w:tcPr>
          <w:p w14:paraId="0C315106" w14:textId="20B906EF" w:rsidR="00D71915" w:rsidRPr="003E5D11" w:rsidRDefault="00D71915" w:rsidP="009657C6">
            <w:pPr>
              <w:spacing w:before="60" w:after="60"/>
              <w:jc w:val="center"/>
              <w:rPr>
                <w:sz w:val="16"/>
                <w:szCs w:val="16"/>
              </w:rPr>
            </w:pPr>
          </w:p>
        </w:tc>
      </w:tr>
      <w:tr w:rsidR="00D71915" w:rsidRPr="00C023DD" w14:paraId="4266D025" w14:textId="55800AE3" w:rsidTr="00D71915">
        <w:tc>
          <w:tcPr>
            <w:tcW w:w="2058" w:type="dxa"/>
          </w:tcPr>
          <w:p w14:paraId="110BC626" w14:textId="6AF8D04F" w:rsidR="00D71915" w:rsidRPr="003E5D11" w:rsidRDefault="00D71915" w:rsidP="009657C6">
            <w:pPr>
              <w:spacing w:before="60" w:after="60"/>
              <w:rPr>
                <w:spacing w:val="-2"/>
                <w:sz w:val="16"/>
                <w:szCs w:val="16"/>
              </w:rPr>
            </w:pPr>
            <w:r>
              <w:rPr>
                <w:spacing w:val="-2"/>
                <w:sz w:val="16"/>
                <w:szCs w:val="16"/>
              </w:rPr>
              <w:t xml:space="preserve">Full </w:t>
            </w:r>
            <w:r w:rsidRPr="003E5D11">
              <w:rPr>
                <w:spacing w:val="-2"/>
                <w:sz w:val="16"/>
                <w:szCs w:val="16"/>
              </w:rPr>
              <w:t>Physical exam</w:t>
            </w:r>
          </w:p>
        </w:tc>
        <w:tc>
          <w:tcPr>
            <w:tcW w:w="633" w:type="dxa"/>
            <w:vAlign w:val="center"/>
          </w:tcPr>
          <w:p w14:paraId="0BBD4BCB"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78114FC2" w14:textId="407D5FC4" w:rsidR="00D71915" w:rsidRPr="003E5D11" w:rsidRDefault="00D71915" w:rsidP="009657C6">
            <w:pPr>
              <w:spacing w:before="60" w:after="60"/>
              <w:jc w:val="center"/>
              <w:rPr>
                <w:sz w:val="16"/>
                <w:szCs w:val="16"/>
              </w:rPr>
            </w:pPr>
          </w:p>
        </w:tc>
        <w:tc>
          <w:tcPr>
            <w:tcW w:w="435" w:type="dxa"/>
            <w:vAlign w:val="center"/>
          </w:tcPr>
          <w:p w14:paraId="4B2DBB57" w14:textId="77777777" w:rsidR="00D71915" w:rsidRPr="003E5D11" w:rsidRDefault="00D71915" w:rsidP="009657C6">
            <w:pPr>
              <w:spacing w:before="60" w:after="60"/>
              <w:jc w:val="center"/>
              <w:rPr>
                <w:sz w:val="16"/>
                <w:szCs w:val="16"/>
              </w:rPr>
            </w:pPr>
          </w:p>
        </w:tc>
        <w:tc>
          <w:tcPr>
            <w:tcW w:w="447" w:type="dxa"/>
            <w:vAlign w:val="center"/>
          </w:tcPr>
          <w:p w14:paraId="3478C7CE" w14:textId="77777777" w:rsidR="00D71915" w:rsidRPr="003E5D11" w:rsidRDefault="00D71915" w:rsidP="009657C6">
            <w:pPr>
              <w:spacing w:before="60" w:after="60"/>
              <w:jc w:val="center"/>
              <w:rPr>
                <w:sz w:val="16"/>
                <w:szCs w:val="16"/>
              </w:rPr>
            </w:pPr>
          </w:p>
        </w:tc>
        <w:tc>
          <w:tcPr>
            <w:tcW w:w="510" w:type="dxa"/>
            <w:vAlign w:val="center"/>
          </w:tcPr>
          <w:p w14:paraId="18960374" w14:textId="521450A8" w:rsidR="00D71915" w:rsidRPr="003E5D11" w:rsidRDefault="00D71915" w:rsidP="009657C6">
            <w:pPr>
              <w:spacing w:before="60" w:after="60"/>
              <w:jc w:val="center"/>
              <w:rPr>
                <w:sz w:val="16"/>
                <w:szCs w:val="16"/>
              </w:rPr>
            </w:pPr>
          </w:p>
        </w:tc>
        <w:tc>
          <w:tcPr>
            <w:tcW w:w="460" w:type="dxa"/>
            <w:vAlign w:val="center"/>
          </w:tcPr>
          <w:p w14:paraId="4E0F35E8" w14:textId="77777777" w:rsidR="00D71915" w:rsidRPr="003E5D11" w:rsidRDefault="00D71915" w:rsidP="009657C6">
            <w:pPr>
              <w:spacing w:before="60" w:after="60"/>
              <w:jc w:val="center"/>
              <w:rPr>
                <w:sz w:val="16"/>
                <w:szCs w:val="16"/>
              </w:rPr>
            </w:pPr>
          </w:p>
        </w:tc>
        <w:tc>
          <w:tcPr>
            <w:tcW w:w="460" w:type="dxa"/>
            <w:vAlign w:val="center"/>
          </w:tcPr>
          <w:p w14:paraId="3893EB09" w14:textId="77777777" w:rsidR="00D71915" w:rsidRPr="003E5D11" w:rsidRDefault="00D71915" w:rsidP="009657C6">
            <w:pPr>
              <w:spacing w:before="60" w:after="60"/>
              <w:jc w:val="center"/>
              <w:rPr>
                <w:sz w:val="16"/>
                <w:szCs w:val="16"/>
              </w:rPr>
            </w:pPr>
          </w:p>
        </w:tc>
        <w:tc>
          <w:tcPr>
            <w:tcW w:w="460" w:type="dxa"/>
            <w:vAlign w:val="center"/>
          </w:tcPr>
          <w:p w14:paraId="1DAC8560" w14:textId="5AC5B81B" w:rsidR="00D71915" w:rsidRPr="003E5D11" w:rsidRDefault="00D71915" w:rsidP="009657C6">
            <w:pPr>
              <w:spacing w:before="60" w:after="60"/>
              <w:jc w:val="center"/>
              <w:rPr>
                <w:sz w:val="16"/>
                <w:szCs w:val="16"/>
              </w:rPr>
            </w:pPr>
          </w:p>
        </w:tc>
        <w:tc>
          <w:tcPr>
            <w:tcW w:w="472" w:type="dxa"/>
            <w:vAlign w:val="center"/>
          </w:tcPr>
          <w:p w14:paraId="7E8563D3" w14:textId="77777777" w:rsidR="00D71915" w:rsidRPr="003E5D11" w:rsidRDefault="00D71915" w:rsidP="009657C6">
            <w:pPr>
              <w:spacing w:before="60" w:after="60"/>
              <w:jc w:val="center"/>
              <w:rPr>
                <w:sz w:val="16"/>
                <w:szCs w:val="16"/>
              </w:rPr>
            </w:pPr>
          </w:p>
        </w:tc>
        <w:tc>
          <w:tcPr>
            <w:tcW w:w="460" w:type="dxa"/>
            <w:vAlign w:val="center"/>
          </w:tcPr>
          <w:p w14:paraId="5E539F72" w14:textId="77777777" w:rsidR="00D71915" w:rsidRPr="003E5D11" w:rsidRDefault="00D71915" w:rsidP="009657C6">
            <w:pPr>
              <w:spacing w:before="60" w:after="60"/>
              <w:jc w:val="center"/>
              <w:rPr>
                <w:sz w:val="16"/>
                <w:szCs w:val="16"/>
              </w:rPr>
            </w:pPr>
          </w:p>
        </w:tc>
        <w:tc>
          <w:tcPr>
            <w:tcW w:w="497" w:type="dxa"/>
            <w:vAlign w:val="center"/>
          </w:tcPr>
          <w:p w14:paraId="4918B3C0" w14:textId="6E4A4808" w:rsidR="00D71915" w:rsidRPr="003E5D11" w:rsidRDefault="00D71915" w:rsidP="009657C6">
            <w:pPr>
              <w:spacing w:before="60" w:after="60"/>
              <w:jc w:val="center"/>
              <w:rPr>
                <w:sz w:val="16"/>
                <w:szCs w:val="16"/>
              </w:rPr>
            </w:pPr>
          </w:p>
        </w:tc>
        <w:tc>
          <w:tcPr>
            <w:tcW w:w="779" w:type="dxa"/>
            <w:vAlign w:val="center"/>
          </w:tcPr>
          <w:p w14:paraId="53B4B6B3" w14:textId="77777777" w:rsidR="00D71915" w:rsidRPr="003E5D11" w:rsidRDefault="00D71915" w:rsidP="009657C6">
            <w:pPr>
              <w:spacing w:before="60" w:after="60"/>
              <w:jc w:val="center"/>
              <w:rPr>
                <w:sz w:val="16"/>
                <w:szCs w:val="16"/>
              </w:rPr>
            </w:pPr>
          </w:p>
        </w:tc>
        <w:tc>
          <w:tcPr>
            <w:tcW w:w="630" w:type="dxa"/>
            <w:vAlign w:val="center"/>
          </w:tcPr>
          <w:p w14:paraId="56D1C4B9" w14:textId="77777777" w:rsidR="00D71915" w:rsidRPr="003E5D11" w:rsidRDefault="00D71915" w:rsidP="009657C6">
            <w:pPr>
              <w:spacing w:before="60" w:after="60"/>
              <w:jc w:val="center"/>
              <w:rPr>
                <w:sz w:val="16"/>
                <w:szCs w:val="16"/>
              </w:rPr>
            </w:pPr>
          </w:p>
        </w:tc>
        <w:tc>
          <w:tcPr>
            <w:tcW w:w="900" w:type="dxa"/>
            <w:vAlign w:val="center"/>
          </w:tcPr>
          <w:p w14:paraId="4874C2ED" w14:textId="754BC2B5" w:rsidR="00D71915" w:rsidRPr="003E5D11" w:rsidRDefault="00D71915" w:rsidP="009657C6">
            <w:pPr>
              <w:spacing w:before="60" w:after="60"/>
              <w:jc w:val="center"/>
              <w:rPr>
                <w:sz w:val="16"/>
                <w:szCs w:val="16"/>
              </w:rPr>
            </w:pPr>
          </w:p>
        </w:tc>
      </w:tr>
      <w:tr w:rsidR="00D71915" w:rsidRPr="00C023DD" w14:paraId="07F5AB28" w14:textId="77777777" w:rsidTr="00D71915">
        <w:tc>
          <w:tcPr>
            <w:tcW w:w="2058" w:type="dxa"/>
          </w:tcPr>
          <w:p w14:paraId="71AF79C9" w14:textId="0FC6674F" w:rsidR="00D71915" w:rsidRPr="003E5D11" w:rsidRDefault="00D71915" w:rsidP="009657C6">
            <w:pPr>
              <w:spacing w:before="60" w:after="60"/>
              <w:rPr>
                <w:spacing w:val="-2"/>
                <w:sz w:val="16"/>
                <w:szCs w:val="16"/>
              </w:rPr>
            </w:pPr>
            <w:r>
              <w:rPr>
                <w:spacing w:val="-2"/>
                <w:sz w:val="16"/>
                <w:szCs w:val="16"/>
              </w:rPr>
              <w:t>Directed Physical exam</w:t>
            </w:r>
          </w:p>
        </w:tc>
        <w:tc>
          <w:tcPr>
            <w:tcW w:w="633" w:type="dxa"/>
            <w:vAlign w:val="center"/>
          </w:tcPr>
          <w:p w14:paraId="73E01A37" w14:textId="77777777" w:rsidR="00D71915" w:rsidRPr="003E5D11" w:rsidRDefault="00D71915" w:rsidP="009657C6">
            <w:pPr>
              <w:spacing w:before="60" w:after="60"/>
              <w:jc w:val="center"/>
              <w:rPr>
                <w:sz w:val="16"/>
                <w:szCs w:val="16"/>
              </w:rPr>
            </w:pPr>
          </w:p>
        </w:tc>
        <w:tc>
          <w:tcPr>
            <w:tcW w:w="460" w:type="dxa"/>
            <w:vAlign w:val="center"/>
          </w:tcPr>
          <w:p w14:paraId="775A961B" w14:textId="4975F2C7" w:rsidR="00D71915" w:rsidRPr="003E5D11" w:rsidRDefault="00D71915" w:rsidP="009657C6">
            <w:pPr>
              <w:spacing w:before="60" w:after="60"/>
              <w:jc w:val="center"/>
              <w:rPr>
                <w:sz w:val="16"/>
                <w:szCs w:val="16"/>
              </w:rPr>
            </w:pPr>
            <w:r>
              <w:rPr>
                <w:sz w:val="16"/>
                <w:szCs w:val="16"/>
              </w:rPr>
              <w:t>X</w:t>
            </w:r>
          </w:p>
        </w:tc>
        <w:tc>
          <w:tcPr>
            <w:tcW w:w="435" w:type="dxa"/>
            <w:vAlign w:val="center"/>
          </w:tcPr>
          <w:p w14:paraId="693D79D3" w14:textId="095584B3" w:rsidR="00D71915" w:rsidRPr="003E5D11" w:rsidRDefault="00D71915" w:rsidP="009657C6">
            <w:pPr>
              <w:spacing w:before="60" w:after="60"/>
              <w:jc w:val="center"/>
              <w:rPr>
                <w:sz w:val="16"/>
                <w:szCs w:val="16"/>
              </w:rPr>
            </w:pPr>
            <w:r>
              <w:rPr>
                <w:sz w:val="16"/>
                <w:szCs w:val="16"/>
              </w:rPr>
              <w:t>X</w:t>
            </w:r>
          </w:p>
        </w:tc>
        <w:tc>
          <w:tcPr>
            <w:tcW w:w="447" w:type="dxa"/>
            <w:vAlign w:val="center"/>
          </w:tcPr>
          <w:p w14:paraId="767782C5" w14:textId="77777777" w:rsidR="00D71915" w:rsidRPr="003E5D11" w:rsidRDefault="00D71915" w:rsidP="009657C6">
            <w:pPr>
              <w:spacing w:before="60" w:after="60"/>
              <w:jc w:val="center"/>
              <w:rPr>
                <w:sz w:val="16"/>
                <w:szCs w:val="16"/>
              </w:rPr>
            </w:pPr>
          </w:p>
        </w:tc>
        <w:tc>
          <w:tcPr>
            <w:tcW w:w="510" w:type="dxa"/>
            <w:vAlign w:val="center"/>
          </w:tcPr>
          <w:p w14:paraId="61E0A7B7" w14:textId="77777777" w:rsidR="00D71915" w:rsidRPr="003E5D11" w:rsidRDefault="00D71915" w:rsidP="009657C6">
            <w:pPr>
              <w:spacing w:before="60" w:after="60"/>
              <w:jc w:val="center"/>
              <w:rPr>
                <w:sz w:val="16"/>
                <w:szCs w:val="16"/>
              </w:rPr>
            </w:pPr>
          </w:p>
        </w:tc>
        <w:tc>
          <w:tcPr>
            <w:tcW w:w="460" w:type="dxa"/>
            <w:vAlign w:val="center"/>
          </w:tcPr>
          <w:p w14:paraId="028F03E8" w14:textId="77777777" w:rsidR="00D71915" w:rsidRPr="003E5D11" w:rsidRDefault="00D71915" w:rsidP="009657C6">
            <w:pPr>
              <w:spacing w:before="60" w:after="60"/>
              <w:jc w:val="center"/>
              <w:rPr>
                <w:sz w:val="16"/>
                <w:szCs w:val="16"/>
              </w:rPr>
            </w:pPr>
          </w:p>
        </w:tc>
        <w:tc>
          <w:tcPr>
            <w:tcW w:w="460" w:type="dxa"/>
            <w:vAlign w:val="center"/>
          </w:tcPr>
          <w:p w14:paraId="43958863" w14:textId="77777777" w:rsidR="00D71915" w:rsidRPr="003E5D11" w:rsidRDefault="00D71915" w:rsidP="009657C6">
            <w:pPr>
              <w:spacing w:before="60" w:after="60"/>
              <w:jc w:val="center"/>
              <w:rPr>
                <w:sz w:val="16"/>
                <w:szCs w:val="16"/>
              </w:rPr>
            </w:pPr>
          </w:p>
        </w:tc>
        <w:tc>
          <w:tcPr>
            <w:tcW w:w="460" w:type="dxa"/>
            <w:vAlign w:val="center"/>
          </w:tcPr>
          <w:p w14:paraId="5A9E2524" w14:textId="77777777" w:rsidR="00D71915" w:rsidRPr="003E5D11" w:rsidRDefault="00D71915" w:rsidP="009657C6">
            <w:pPr>
              <w:spacing w:before="60" w:after="60"/>
              <w:jc w:val="center"/>
              <w:rPr>
                <w:sz w:val="16"/>
                <w:szCs w:val="16"/>
              </w:rPr>
            </w:pPr>
          </w:p>
        </w:tc>
        <w:tc>
          <w:tcPr>
            <w:tcW w:w="472" w:type="dxa"/>
            <w:vAlign w:val="center"/>
          </w:tcPr>
          <w:p w14:paraId="0003CB7F" w14:textId="77777777" w:rsidR="00D71915" w:rsidRPr="003E5D11" w:rsidRDefault="00D71915" w:rsidP="009657C6">
            <w:pPr>
              <w:spacing w:before="60" w:after="60"/>
              <w:jc w:val="center"/>
              <w:rPr>
                <w:sz w:val="16"/>
                <w:szCs w:val="16"/>
              </w:rPr>
            </w:pPr>
          </w:p>
        </w:tc>
        <w:tc>
          <w:tcPr>
            <w:tcW w:w="460" w:type="dxa"/>
            <w:vAlign w:val="center"/>
          </w:tcPr>
          <w:p w14:paraId="2CA26C74" w14:textId="77777777" w:rsidR="00D71915" w:rsidRPr="003E5D11" w:rsidRDefault="00D71915" w:rsidP="009657C6">
            <w:pPr>
              <w:spacing w:before="60" w:after="60"/>
              <w:jc w:val="center"/>
              <w:rPr>
                <w:sz w:val="16"/>
                <w:szCs w:val="16"/>
              </w:rPr>
            </w:pPr>
          </w:p>
        </w:tc>
        <w:tc>
          <w:tcPr>
            <w:tcW w:w="497" w:type="dxa"/>
            <w:vAlign w:val="center"/>
          </w:tcPr>
          <w:p w14:paraId="6E276326" w14:textId="77777777" w:rsidR="00D71915" w:rsidRPr="003E5D11" w:rsidRDefault="00D71915" w:rsidP="009657C6">
            <w:pPr>
              <w:spacing w:before="60" w:after="60"/>
              <w:jc w:val="center"/>
              <w:rPr>
                <w:sz w:val="16"/>
                <w:szCs w:val="16"/>
              </w:rPr>
            </w:pPr>
          </w:p>
        </w:tc>
        <w:tc>
          <w:tcPr>
            <w:tcW w:w="779" w:type="dxa"/>
            <w:vAlign w:val="center"/>
          </w:tcPr>
          <w:p w14:paraId="78139BA1" w14:textId="77777777" w:rsidR="00D71915" w:rsidRPr="003E5D11" w:rsidRDefault="00D71915" w:rsidP="009657C6">
            <w:pPr>
              <w:spacing w:before="60" w:after="60"/>
              <w:jc w:val="center"/>
              <w:rPr>
                <w:sz w:val="16"/>
                <w:szCs w:val="16"/>
              </w:rPr>
            </w:pPr>
          </w:p>
        </w:tc>
        <w:tc>
          <w:tcPr>
            <w:tcW w:w="630" w:type="dxa"/>
            <w:vAlign w:val="center"/>
          </w:tcPr>
          <w:p w14:paraId="23466A99" w14:textId="77777777" w:rsidR="00D71915" w:rsidRPr="003E5D11" w:rsidRDefault="00D71915" w:rsidP="009657C6">
            <w:pPr>
              <w:spacing w:before="60" w:after="60"/>
              <w:jc w:val="center"/>
              <w:rPr>
                <w:sz w:val="16"/>
                <w:szCs w:val="16"/>
              </w:rPr>
            </w:pPr>
          </w:p>
        </w:tc>
        <w:tc>
          <w:tcPr>
            <w:tcW w:w="900" w:type="dxa"/>
            <w:vAlign w:val="center"/>
          </w:tcPr>
          <w:p w14:paraId="5F7433D7" w14:textId="77777777" w:rsidR="00D71915" w:rsidRPr="003E5D11" w:rsidRDefault="00D71915" w:rsidP="009657C6">
            <w:pPr>
              <w:spacing w:before="60" w:after="60"/>
              <w:jc w:val="center"/>
              <w:rPr>
                <w:sz w:val="16"/>
                <w:szCs w:val="16"/>
              </w:rPr>
            </w:pPr>
          </w:p>
        </w:tc>
      </w:tr>
      <w:tr w:rsidR="00D71915" w:rsidRPr="00C023DD" w14:paraId="554FAD60" w14:textId="0DD20F76" w:rsidTr="00D71915">
        <w:tc>
          <w:tcPr>
            <w:tcW w:w="2058" w:type="dxa"/>
          </w:tcPr>
          <w:p w14:paraId="7D4BF14E" w14:textId="77777777" w:rsidR="00D71915" w:rsidRPr="003E5D11" w:rsidRDefault="00D71915" w:rsidP="009657C6">
            <w:pPr>
              <w:spacing w:before="60" w:after="60"/>
              <w:rPr>
                <w:spacing w:val="-2"/>
                <w:sz w:val="16"/>
                <w:szCs w:val="16"/>
              </w:rPr>
            </w:pPr>
            <w:r w:rsidRPr="003E5D11">
              <w:rPr>
                <w:spacing w:val="-2"/>
                <w:sz w:val="16"/>
                <w:szCs w:val="16"/>
              </w:rPr>
              <w:t>Vital signs</w:t>
            </w:r>
          </w:p>
        </w:tc>
        <w:tc>
          <w:tcPr>
            <w:tcW w:w="633" w:type="dxa"/>
            <w:vAlign w:val="center"/>
          </w:tcPr>
          <w:p w14:paraId="657543AE"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5EB25E46" w14:textId="30D08F8F" w:rsidR="00D71915" w:rsidRPr="003E5D11" w:rsidRDefault="00D71915" w:rsidP="009657C6">
            <w:pPr>
              <w:spacing w:before="60" w:after="60"/>
              <w:jc w:val="center"/>
              <w:rPr>
                <w:sz w:val="16"/>
                <w:szCs w:val="16"/>
              </w:rPr>
            </w:pPr>
            <w:r>
              <w:rPr>
                <w:sz w:val="16"/>
                <w:szCs w:val="16"/>
              </w:rPr>
              <w:t>X</w:t>
            </w:r>
          </w:p>
        </w:tc>
        <w:tc>
          <w:tcPr>
            <w:tcW w:w="435" w:type="dxa"/>
            <w:vAlign w:val="center"/>
          </w:tcPr>
          <w:p w14:paraId="7BD78B21" w14:textId="4C203432" w:rsidR="00D71915" w:rsidRPr="003E5D11" w:rsidRDefault="00D71915" w:rsidP="009657C6">
            <w:pPr>
              <w:spacing w:before="60" w:after="60"/>
              <w:jc w:val="center"/>
              <w:rPr>
                <w:sz w:val="16"/>
                <w:szCs w:val="16"/>
              </w:rPr>
            </w:pPr>
            <w:r>
              <w:rPr>
                <w:sz w:val="16"/>
                <w:szCs w:val="16"/>
              </w:rPr>
              <w:t>X</w:t>
            </w:r>
          </w:p>
        </w:tc>
        <w:tc>
          <w:tcPr>
            <w:tcW w:w="447" w:type="dxa"/>
            <w:vAlign w:val="center"/>
          </w:tcPr>
          <w:p w14:paraId="170159D1" w14:textId="77777777" w:rsidR="00D71915" w:rsidRPr="003E5D11" w:rsidRDefault="00D71915" w:rsidP="009657C6">
            <w:pPr>
              <w:spacing w:before="60" w:after="60"/>
              <w:jc w:val="center"/>
              <w:rPr>
                <w:sz w:val="16"/>
                <w:szCs w:val="16"/>
              </w:rPr>
            </w:pPr>
          </w:p>
        </w:tc>
        <w:tc>
          <w:tcPr>
            <w:tcW w:w="510" w:type="dxa"/>
            <w:vAlign w:val="center"/>
          </w:tcPr>
          <w:p w14:paraId="29DF5EE6" w14:textId="24CFC70F" w:rsidR="00D71915" w:rsidRPr="003E5D11" w:rsidRDefault="00D71915" w:rsidP="009657C6">
            <w:pPr>
              <w:spacing w:before="60" w:after="60"/>
              <w:jc w:val="center"/>
              <w:rPr>
                <w:sz w:val="16"/>
                <w:szCs w:val="16"/>
              </w:rPr>
            </w:pPr>
          </w:p>
        </w:tc>
        <w:tc>
          <w:tcPr>
            <w:tcW w:w="460" w:type="dxa"/>
            <w:vAlign w:val="center"/>
          </w:tcPr>
          <w:p w14:paraId="79486B54" w14:textId="77777777" w:rsidR="00D71915" w:rsidRPr="003E5D11" w:rsidRDefault="00D71915" w:rsidP="009657C6">
            <w:pPr>
              <w:spacing w:before="60" w:after="60"/>
              <w:jc w:val="center"/>
              <w:rPr>
                <w:sz w:val="16"/>
                <w:szCs w:val="16"/>
              </w:rPr>
            </w:pPr>
          </w:p>
        </w:tc>
        <w:tc>
          <w:tcPr>
            <w:tcW w:w="460" w:type="dxa"/>
            <w:vAlign w:val="center"/>
          </w:tcPr>
          <w:p w14:paraId="6A4A642F" w14:textId="77777777" w:rsidR="00D71915" w:rsidRPr="003E5D11" w:rsidRDefault="00D71915" w:rsidP="009657C6">
            <w:pPr>
              <w:spacing w:before="60" w:after="60"/>
              <w:jc w:val="center"/>
              <w:rPr>
                <w:sz w:val="16"/>
                <w:szCs w:val="16"/>
              </w:rPr>
            </w:pPr>
          </w:p>
        </w:tc>
        <w:tc>
          <w:tcPr>
            <w:tcW w:w="460" w:type="dxa"/>
            <w:vAlign w:val="center"/>
          </w:tcPr>
          <w:p w14:paraId="42F243DA" w14:textId="6E34C211" w:rsidR="00D71915" w:rsidRPr="003E5D11" w:rsidRDefault="00D71915" w:rsidP="009657C6">
            <w:pPr>
              <w:spacing w:before="60" w:after="60"/>
              <w:jc w:val="center"/>
              <w:rPr>
                <w:sz w:val="16"/>
                <w:szCs w:val="16"/>
              </w:rPr>
            </w:pPr>
          </w:p>
        </w:tc>
        <w:tc>
          <w:tcPr>
            <w:tcW w:w="472" w:type="dxa"/>
            <w:vAlign w:val="center"/>
          </w:tcPr>
          <w:p w14:paraId="6321E7CC" w14:textId="77777777" w:rsidR="00D71915" w:rsidRPr="003E5D11" w:rsidRDefault="00D71915" w:rsidP="009657C6">
            <w:pPr>
              <w:spacing w:before="60" w:after="60"/>
              <w:jc w:val="center"/>
              <w:rPr>
                <w:sz w:val="16"/>
                <w:szCs w:val="16"/>
              </w:rPr>
            </w:pPr>
          </w:p>
        </w:tc>
        <w:tc>
          <w:tcPr>
            <w:tcW w:w="460" w:type="dxa"/>
            <w:vAlign w:val="center"/>
          </w:tcPr>
          <w:p w14:paraId="26C662A4" w14:textId="77777777" w:rsidR="00D71915" w:rsidRPr="003E5D11" w:rsidRDefault="00D71915" w:rsidP="009657C6">
            <w:pPr>
              <w:spacing w:before="60" w:after="60"/>
              <w:jc w:val="center"/>
              <w:rPr>
                <w:sz w:val="16"/>
                <w:szCs w:val="16"/>
              </w:rPr>
            </w:pPr>
          </w:p>
        </w:tc>
        <w:tc>
          <w:tcPr>
            <w:tcW w:w="497" w:type="dxa"/>
            <w:vAlign w:val="center"/>
          </w:tcPr>
          <w:p w14:paraId="23C2E5C7" w14:textId="7FC1EB2D" w:rsidR="00D71915" w:rsidRPr="003E5D11" w:rsidRDefault="00D71915" w:rsidP="009657C6">
            <w:pPr>
              <w:spacing w:before="60" w:after="60"/>
              <w:jc w:val="center"/>
              <w:rPr>
                <w:sz w:val="16"/>
                <w:szCs w:val="16"/>
              </w:rPr>
            </w:pPr>
          </w:p>
        </w:tc>
        <w:tc>
          <w:tcPr>
            <w:tcW w:w="779" w:type="dxa"/>
            <w:vAlign w:val="center"/>
          </w:tcPr>
          <w:p w14:paraId="06F5BF9D" w14:textId="77777777" w:rsidR="00D71915" w:rsidRPr="003E5D11" w:rsidRDefault="00D71915" w:rsidP="009657C6">
            <w:pPr>
              <w:spacing w:before="60" w:after="60"/>
              <w:jc w:val="center"/>
              <w:rPr>
                <w:sz w:val="16"/>
                <w:szCs w:val="16"/>
              </w:rPr>
            </w:pPr>
          </w:p>
        </w:tc>
        <w:tc>
          <w:tcPr>
            <w:tcW w:w="630" w:type="dxa"/>
            <w:vAlign w:val="center"/>
          </w:tcPr>
          <w:p w14:paraId="1CC4A5FB" w14:textId="77777777" w:rsidR="00D71915" w:rsidRPr="003E5D11" w:rsidRDefault="00D71915" w:rsidP="009657C6">
            <w:pPr>
              <w:spacing w:before="60" w:after="60"/>
              <w:jc w:val="center"/>
              <w:rPr>
                <w:sz w:val="16"/>
                <w:szCs w:val="16"/>
              </w:rPr>
            </w:pPr>
          </w:p>
        </w:tc>
        <w:tc>
          <w:tcPr>
            <w:tcW w:w="900" w:type="dxa"/>
            <w:vAlign w:val="center"/>
          </w:tcPr>
          <w:p w14:paraId="3F204DA6" w14:textId="76798952" w:rsidR="00D71915" w:rsidRPr="003E5D11" w:rsidRDefault="00D71915" w:rsidP="009657C6">
            <w:pPr>
              <w:spacing w:before="60" w:after="60"/>
              <w:jc w:val="center"/>
              <w:rPr>
                <w:sz w:val="16"/>
                <w:szCs w:val="16"/>
              </w:rPr>
            </w:pPr>
          </w:p>
        </w:tc>
      </w:tr>
      <w:tr w:rsidR="00D71915" w:rsidRPr="00C023DD" w14:paraId="04EC2069" w14:textId="189C180A" w:rsidTr="00D71915">
        <w:tc>
          <w:tcPr>
            <w:tcW w:w="2058" w:type="dxa"/>
          </w:tcPr>
          <w:p w14:paraId="6CBB0E12" w14:textId="77777777" w:rsidR="00D71915" w:rsidRPr="003E5D11" w:rsidRDefault="00D71915" w:rsidP="009657C6">
            <w:pPr>
              <w:spacing w:before="60" w:after="60"/>
              <w:rPr>
                <w:spacing w:val="-2"/>
                <w:sz w:val="16"/>
                <w:szCs w:val="16"/>
              </w:rPr>
            </w:pPr>
            <w:r w:rsidRPr="003E5D11">
              <w:rPr>
                <w:spacing w:val="-2"/>
                <w:sz w:val="16"/>
                <w:szCs w:val="16"/>
              </w:rPr>
              <w:t>Height</w:t>
            </w:r>
          </w:p>
        </w:tc>
        <w:tc>
          <w:tcPr>
            <w:tcW w:w="633" w:type="dxa"/>
            <w:vAlign w:val="center"/>
          </w:tcPr>
          <w:p w14:paraId="5F17AC58"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2A3B83B6" w14:textId="77777777" w:rsidR="00D71915" w:rsidRPr="003E5D11" w:rsidRDefault="00D71915" w:rsidP="009657C6">
            <w:pPr>
              <w:spacing w:before="60" w:after="60"/>
              <w:jc w:val="center"/>
              <w:rPr>
                <w:sz w:val="16"/>
                <w:szCs w:val="16"/>
              </w:rPr>
            </w:pPr>
          </w:p>
        </w:tc>
        <w:tc>
          <w:tcPr>
            <w:tcW w:w="435" w:type="dxa"/>
            <w:vAlign w:val="center"/>
          </w:tcPr>
          <w:p w14:paraId="4838AB7E" w14:textId="77777777" w:rsidR="00D71915" w:rsidRPr="003E5D11" w:rsidRDefault="00D71915" w:rsidP="009657C6">
            <w:pPr>
              <w:spacing w:before="60" w:after="60"/>
              <w:jc w:val="center"/>
              <w:rPr>
                <w:sz w:val="16"/>
                <w:szCs w:val="16"/>
              </w:rPr>
            </w:pPr>
          </w:p>
        </w:tc>
        <w:tc>
          <w:tcPr>
            <w:tcW w:w="447" w:type="dxa"/>
            <w:vAlign w:val="center"/>
          </w:tcPr>
          <w:p w14:paraId="4117DA76" w14:textId="77777777" w:rsidR="00D71915" w:rsidRPr="003E5D11" w:rsidRDefault="00D71915" w:rsidP="009657C6">
            <w:pPr>
              <w:spacing w:before="60" w:after="60"/>
              <w:jc w:val="center"/>
              <w:rPr>
                <w:sz w:val="16"/>
                <w:szCs w:val="16"/>
              </w:rPr>
            </w:pPr>
          </w:p>
        </w:tc>
        <w:tc>
          <w:tcPr>
            <w:tcW w:w="510" w:type="dxa"/>
            <w:vAlign w:val="center"/>
          </w:tcPr>
          <w:p w14:paraId="4B24CAF7" w14:textId="77777777" w:rsidR="00D71915" w:rsidRPr="003E5D11" w:rsidRDefault="00D71915" w:rsidP="009657C6">
            <w:pPr>
              <w:spacing w:before="60" w:after="60"/>
              <w:jc w:val="center"/>
              <w:rPr>
                <w:sz w:val="16"/>
                <w:szCs w:val="16"/>
              </w:rPr>
            </w:pPr>
          </w:p>
        </w:tc>
        <w:tc>
          <w:tcPr>
            <w:tcW w:w="460" w:type="dxa"/>
            <w:vAlign w:val="center"/>
          </w:tcPr>
          <w:p w14:paraId="5D8B475C" w14:textId="77777777" w:rsidR="00D71915" w:rsidRPr="003E5D11" w:rsidRDefault="00D71915" w:rsidP="009657C6">
            <w:pPr>
              <w:spacing w:before="60" w:after="60"/>
              <w:jc w:val="center"/>
              <w:rPr>
                <w:sz w:val="16"/>
                <w:szCs w:val="16"/>
              </w:rPr>
            </w:pPr>
          </w:p>
        </w:tc>
        <w:tc>
          <w:tcPr>
            <w:tcW w:w="460" w:type="dxa"/>
            <w:vAlign w:val="center"/>
          </w:tcPr>
          <w:p w14:paraId="433D8843" w14:textId="77777777" w:rsidR="00D71915" w:rsidRPr="003E5D11" w:rsidRDefault="00D71915" w:rsidP="009657C6">
            <w:pPr>
              <w:spacing w:before="60" w:after="60"/>
              <w:jc w:val="center"/>
              <w:rPr>
                <w:sz w:val="16"/>
                <w:szCs w:val="16"/>
              </w:rPr>
            </w:pPr>
          </w:p>
        </w:tc>
        <w:tc>
          <w:tcPr>
            <w:tcW w:w="460" w:type="dxa"/>
            <w:vAlign w:val="center"/>
          </w:tcPr>
          <w:p w14:paraId="2AA14523" w14:textId="77777777" w:rsidR="00D71915" w:rsidRPr="003E5D11" w:rsidRDefault="00D71915" w:rsidP="00D71915">
            <w:pPr>
              <w:spacing w:before="60" w:after="60"/>
              <w:rPr>
                <w:sz w:val="16"/>
                <w:szCs w:val="16"/>
              </w:rPr>
            </w:pPr>
          </w:p>
        </w:tc>
        <w:tc>
          <w:tcPr>
            <w:tcW w:w="472" w:type="dxa"/>
            <w:vAlign w:val="center"/>
          </w:tcPr>
          <w:p w14:paraId="07E61E8B" w14:textId="77777777" w:rsidR="00D71915" w:rsidRPr="003E5D11" w:rsidRDefault="00D71915" w:rsidP="009657C6">
            <w:pPr>
              <w:spacing w:before="60" w:after="60"/>
              <w:jc w:val="center"/>
              <w:rPr>
                <w:sz w:val="16"/>
                <w:szCs w:val="16"/>
              </w:rPr>
            </w:pPr>
          </w:p>
        </w:tc>
        <w:tc>
          <w:tcPr>
            <w:tcW w:w="460" w:type="dxa"/>
            <w:vAlign w:val="center"/>
          </w:tcPr>
          <w:p w14:paraId="222E7145" w14:textId="77777777" w:rsidR="00D71915" w:rsidRPr="003E5D11" w:rsidRDefault="00D71915" w:rsidP="009657C6">
            <w:pPr>
              <w:spacing w:before="60" w:after="60"/>
              <w:jc w:val="center"/>
              <w:rPr>
                <w:sz w:val="16"/>
                <w:szCs w:val="16"/>
              </w:rPr>
            </w:pPr>
          </w:p>
        </w:tc>
        <w:tc>
          <w:tcPr>
            <w:tcW w:w="497" w:type="dxa"/>
            <w:vAlign w:val="center"/>
          </w:tcPr>
          <w:p w14:paraId="6ABC3570" w14:textId="77777777" w:rsidR="00D71915" w:rsidRPr="003E5D11" w:rsidRDefault="00D71915" w:rsidP="009657C6">
            <w:pPr>
              <w:spacing w:before="60" w:after="60"/>
              <w:jc w:val="center"/>
              <w:rPr>
                <w:sz w:val="16"/>
                <w:szCs w:val="16"/>
              </w:rPr>
            </w:pPr>
          </w:p>
        </w:tc>
        <w:tc>
          <w:tcPr>
            <w:tcW w:w="779" w:type="dxa"/>
            <w:vAlign w:val="center"/>
          </w:tcPr>
          <w:p w14:paraId="515AED91" w14:textId="77777777" w:rsidR="00D71915" w:rsidRPr="003E5D11" w:rsidRDefault="00D71915" w:rsidP="009657C6">
            <w:pPr>
              <w:spacing w:before="60" w:after="60"/>
              <w:jc w:val="center"/>
              <w:rPr>
                <w:sz w:val="16"/>
                <w:szCs w:val="16"/>
              </w:rPr>
            </w:pPr>
          </w:p>
        </w:tc>
        <w:tc>
          <w:tcPr>
            <w:tcW w:w="630" w:type="dxa"/>
            <w:vAlign w:val="center"/>
          </w:tcPr>
          <w:p w14:paraId="2858B263" w14:textId="77777777" w:rsidR="00D71915" w:rsidRPr="003E5D11" w:rsidRDefault="00D71915" w:rsidP="009657C6">
            <w:pPr>
              <w:spacing w:before="60" w:after="60"/>
              <w:jc w:val="center"/>
              <w:rPr>
                <w:sz w:val="16"/>
                <w:szCs w:val="16"/>
              </w:rPr>
            </w:pPr>
          </w:p>
        </w:tc>
        <w:tc>
          <w:tcPr>
            <w:tcW w:w="900" w:type="dxa"/>
            <w:vAlign w:val="center"/>
          </w:tcPr>
          <w:p w14:paraId="6DC04A37" w14:textId="77777777" w:rsidR="00D71915" w:rsidRPr="003E5D11" w:rsidRDefault="00D71915" w:rsidP="009657C6">
            <w:pPr>
              <w:spacing w:before="60" w:after="60"/>
              <w:jc w:val="center"/>
              <w:rPr>
                <w:sz w:val="16"/>
                <w:szCs w:val="16"/>
              </w:rPr>
            </w:pPr>
          </w:p>
        </w:tc>
      </w:tr>
      <w:tr w:rsidR="00D71915" w:rsidRPr="00C023DD" w14:paraId="71ACC8C7" w14:textId="041AD6F3" w:rsidTr="00D71915">
        <w:tc>
          <w:tcPr>
            <w:tcW w:w="2058" w:type="dxa"/>
          </w:tcPr>
          <w:p w14:paraId="71A41C81" w14:textId="77777777" w:rsidR="00D71915" w:rsidRPr="003E5D11" w:rsidRDefault="00D71915" w:rsidP="009657C6">
            <w:pPr>
              <w:spacing w:before="60" w:after="60"/>
              <w:rPr>
                <w:spacing w:val="-2"/>
                <w:sz w:val="16"/>
                <w:szCs w:val="16"/>
              </w:rPr>
            </w:pPr>
            <w:r w:rsidRPr="003E5D11">
              <w:rPr>
                <w:spacing w:val="-2"/>
                <w:sz w:val="16"/>
                <w:szCs w:val="16"/>
              </w:rPr>
              <w:t>Weight</w:t>
            </w:r>
          </w:p>
        </w:tc>
        <w:tc>
          <w:tcPr>
            <w:tcW w:w="633" w:type="dxa"/>
            <w:vAlign w:val="center"/>
          </w:tcPr>
          <w:p w14:paraId="3FE68231"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091D5910" w14:textId="0A7F3470" w:rsidR="00D71915" w:rsidRPr="003E5D11" w:rsidRDefault="00D71915" w:rsidP="009657C6">
            <w:pPr>
              <w:spacing w:before="60" w:after="60"/>
              <w:jc w:val="center"/>
              <w:rPr>
                <w:sz w:val="16"/>
                <w:szCs w:val="16"/>
              </w:rPr>
            </w:pPr>
            <w:r>
              <w:rPr>
                <w:sz w:val="16"/>
                <w:szCs w:val="16"/>
              </w:rPr>
              <w:t>X</w:t>
            </w:r>
          </w:p>
        </w:tc>
        <w:tc>
          <w:tcPr>
            <w:tcW w:w="435" w:type="dxa"/>
            <w:vAlign w:val="center"/>
          </w:tcPr>
          <w:p w14:paraId="45EE6453" w14:textId="4D0B7119" w:rsidR="00D71915" w:rsidRPr="003E5D11" w:rsidRDefault="00D71915" w:rsidP="009657C6">
            <w:pPr>
              <w:spacing w:before="60" w:after="60"/>
              <w:jc w:val="center"/>
              <w:rPr>
                <w:sz w:val="16"/>
                <w:szCs w:val="16"/>
              </w:rPr>
            </w:pPr>
            <w:r>
              <w:rPr>
                <w:sz w:val="16"/>
                <w:szCs w:val="16"/>
              </w:rPr>
              <w:t>X</w:t>
            </w:r>
          </w:p>
        </w:tc>
        <w:tc>
          <w:tcPr>
            <w:tcW w:w="447" w:type="dxa"/>
            <w:vAlign w:val="center"/>
          </w:tcPr>
          <w:p w14:paraId="658B8FC1" w14:textId="062BFE1D" w:rsidR="00D71915" w:rsidRPr="003E5D11" w:rsidRDefault="00D71915" w:rsidP="009657C6">
            <w:pPr>
              <w:spacing w:before="60" w:after="60"/>
              <w:jc w:val="center"/>
              <w:rPr>
                <w:sz w:val="16"/>
                <w:szCs w:val="16"/>
              </w:rPr>
            </w:pPr>
          </w:p>
        </w:tc>
        <w:tc>
          <w:tcPr>
            <w:tcW w:w="510" w:type="dxa"/>
            <w:vAlign w:val="center"/>
          </w:tcPr>
          <w:p w14:paraId="3616C385" w14:textId="77777777" w:rsidR="00D71915" w:rsidRPr="003E5D11" w:rsidRDefault="00D71915" w:rsidP="009657C6">
            <w:pPr>
              <w:spacing w:before="60" w:after="60"/>
              <w:jc w:val="center"/>
              <w:rPr>
                <w:sz w:val="16"/>
                <w:szCs w:val="16"/>
              </w:rPr>
            </w:pPr>
          </w:p>
        </w:tc>
        <w:tc>
          <w:tcPr>
            <w:tcW w:w="460" w:type="dxa"/>
            <w:vAlign w:val="center"/>
          </w:tcPr>
          <w:p w14:paraId="22578814" w14:textId="14145A35" w:rsidR="00D71915" w:rsidRPr="003E5D11" w:rsidRDefault="00D71915" w:rsidP="009657C6">
            <w:pPr>
              <w:spacing w:before="60" w:after="60"/>
              <w:jc w:val="center"/>
              <w:rPr>
                <w:sz w:val="16"/>
                <w:szCs w:val="16"/>
              </w:rPr>
            </w:pPr>
          </w:p>
        </w:tc>
        <w:tc>
          <w:tcPr>
            <w:tcW w:w="460" w:type="dxa"/>
            <w:vAlign w:val="center"/>
          </w:tcPr>
          <w:p w14:paraId="130C3B0A" w14:textId="77777777" w:rsidR="00D71915" w:rsidRPr="003E5D11" w:rsidRDefault="00D71915" w:rsidP="009657C6">
            <w:pPr>
              <w:spacing w:before="60" w:after="60"/>
              <w:jc w:val="center"/>
              <w:rPr>
                <w:sz w:val="16"/>
                <w:szCs w:val="16"/>
              </w:rPr>
            </w:pPr>
          </w:p>
        </w:tc>
        <w:tc>
          <w:tcPr>
            <w:tcW w:w="460" w:type="dxa"/>
            <w:vAlign w:val="center"/>
          </w:tcPr>
          <w:p w14:paraId="5741A4F4" w14:textId="7905F358" w:rsidR="00D71915" w:rsidRPr="003E5D11" w:rsidRDefault="00D71915" w:rsidP="00D71915">
            <w:pPr>
              <w:spacing w:before="60" w:after="60"/>
              <w:rPr>
                <w:sz w:val="16"/>
                <w:szCs w:val="16"/>
              </w:rPr>
            </w:pPr>
          </w:p>
        </w:tc>
        <w:tc>
          <w:tcPr>
            <w:tcW w:w="472" w:type="dxa"/>
            <w:vAlign w:val="center"/>
          </w:tcPr>
          <w:p w14:paraId="0C6218EF" w14:textId="77777777" w:rsidR="00D71915" w:rsidRPr="003E5D11" w:rsidRDefault="00D71915" w:rsidP="009657C6">
            <w:pPr>
              <w:spacing w:before="60" w:after="60"/>
              <w:jc w:val="center"/>
              <w:rPr>
                <w:sz w:val="16"/>
                <w:szCs w:val="16"/>
              </w:rPr>
            </w:pPr>
          </w:p>
        </w:tc>
        <w:tc>
          <w:tcPr>
            <w:tcW w:w="460" w:type="dxa"/>
            <w:vAlign w:val="center"/>
          </w:tcPr>
          <w:p w14:paraId="2A6338B4" w14:textId="049E4EA7" w:rsidR="00D71915" w:rsidRPr="003E5D11" w:rsidRDefault="00D71915" w:rsidP="009657C6">
            <w:pPr>
              <w:spacing w:before="60" w:after="60"/>
              <w:jc w:val="center"/>
              <w:rPr>
                <w:sz w:val="16"/>
                <w:szCs w:val="16"/>
              </w:rPr>
            </w:pPr>
          </w:p>
        </w:tc>
        <w:tc>
          <w:tcPr>
            <w:tcW w:w="497" w:type="dxa"/>
            <w:vAlign w:val="center"/>
          </w:tcPr>
          <w:p w14:paraId="3B832DDA" w14:textId="77777777" w:rsidR="00D71915" w:rsidRPr="003E5D11" w:rsidRDefault="00D71915" w:rsidP="009657C6">
            <w:pPr>
              <w:spacing w:before="60" w:after="60"/>
              <w:jc w:val="center"/>
              <w:rPr>
                <w:sz w:val="16"/>
                <w:szCs w:val="16"/>
              </w:rPr>
            </w:pPr>
          </w:p>
        </w:tc>
        <w:tc>
          <w:tcPr>
            <w:tcW w:w="779" w:type="dxa"/>
            <w:vAlign w:val="center"/>
          </w:tcPr>
          <w:p w14:paraId="3282E395" w14:textId="2F1CD270" w:rsidR="00D71915" w:rsidRPr="003E5D11" w:rsidRDefault="00D71915" w:rsidP="009657C6">
            <w:pPr>
              <w:spacing w:before="60" w:after="60"/>
              <w:jc w:val="center"/>
              <w:rPr>
                <w:sz w:val="16"/>
                <w:szCs w:val="16"/>
              </w:rPr>
            </w:pPr>
          </w:p>
        </w:tc>
        <w:tc>
          <w:tcPr>
            <w:tcW w:w="630" w:type="dxa"/>
            <w:vAlign w:val="center"/>
          </w:tcPr>
          <w:p w14:paraId="6261875F" w14:textId="77777777" w:rsidR="00D71915" w:rsidRPr="003E5D11" w:rsidRDefault="00D71915" w:rsidP="009657C6">
            <w:pPr>
              <w:spacing w:before="60" w:after="60"/>
              <w:jc w:val="center"/>
              <w:rPr>
                <w:sz w:val="16"/>
                <w:szCs w:val="16"/>
              </w:rPr>
            </w:pPr>
          </w:p>
        </w:tc>
        <w:tc>
          <w:tcPr>
            <w:tcW w:w="900" w:type="dxa"/>
            <w:vAlign w:val="center"/>
          </w:tcPr>
          <w:p w14:paraId="529322D9" w14:textId="2F95FA76" w:rsidR="00D71915" w:rsidRPr="003E5D11" w:rsidRDefault="00D71915" w:rsidP="009657C6">
            <w:pPr>
              <w:spacing w:before="60" w:after="60"/>
              <w:jc w:val="center"/>
              <w:rPr>
                <w:sz w:val="16"/>
                <w:szCs w:val="16"/>
              </w:rPr>
            </w:pPr>
          </w:p>
        </w:tc>
      </w:tr>
      <w:tr w:rsidR="00D71915" w:rsidRPr="00C023DD" w14:paraId="44B5ECE7" w14:textId="79FA85CC" w:rsidTr="00D71915">
        <w:tc>
          <w:tcPr>
            <w:tcW w:w="2058" w:type="dxa"/>
          </w:tcPr>
          <w:p w14:paraId="0C9F745B" w14:textId="18505507" w:rsidR="00D71915" w:rsidRPr="003E5D11" w:rsidRDefault="00D71915" w:rsidP="009657C6">
            <w:pPr>
              <w:spacing w:before="60" w:after="60"/>
              <w:rPr>
                <w:spacing w:val="-2"/>
                <w:sz w:val="16"/>
                <w:szCs w:val="16"/>
              </w:rPr>
            </w:pPr>
            <w:r w:rsidRPr="003E5D11">
              <w:rPr>
                <w:spacing w:val="-2"/>
                <w:sz w:val="16"/>
                <w:szCs w:val="16"/>
              </w:rPr>
              <w:t>Performance status</w:t>
            </w:r>
            <w:r w:rsidRPr="00B803FF">
              <w:rPr>
                <w:spacing w:val="-2"/>
                <w:sz w:val="16"/>
                <w:szCs w:val="16"/>
                <w:vertAlign w:val="superscript"/>
              </w:rPr>
              <w:t>b</w:t>
            </w:r>
          </w:p>
        </w:tc>
        <w:tc>
          <w:tcPr>
            <w:tcW w:w="633" w:type="dxa"/>
            <w:vAlign w:val="center"/>
          </w:tcPr>
          <w:p w14:paraId="5C3F767D"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09B1726E" w14:textId="0F2425E7" w:rsidR="00D71915" w:rsidRPr="003E5D11" w:rsidRDefault="00D71915" w:rsidP="009657C6">
            <w:pPr>
              <w:spacing w:before="60" w:after="60"/>
              <w:jc w:val="center"/>
              <w:rPr>
                <w:sz w:val="16"/>
                <w:szCs w:val="16"/>
              </w:rPr>
            </w:pPr>
          </w:p>
        </w:tc>
        <w:tc>
          <w:tcPr>
            <w:tcW w:w="435" w:type="dxa"/>
            <w:vAlign w:val="center"/>
          </w:tcPr>
          <w:p w14:paraId="777F9157" w14:textId="77777777" w:rsidR="00D71915" w:rsidRPr="003E5D11" w:rsidRDefault="00D71915" w:rsidP="009657C6">
            <w:pPr>
              <w:spacing w:before="60" w:after="60"/>
              <w:jc w:val="center"/>
              <w:rPr>
                <w:sz w:val="16"/>
                <w:szCs w:val="16"/>
              </w:rPr>
            </w:pPr>
          </w:p>
        </w:tc>
        <w:tc>
          <w:tcPr>
            <w:tcW w:w="447" w:type="dxa"/>
            <w:vAlign w:val="center"/>
          </w:tcPr>
          <w:p w14:paraId="73F7BD53" w14:textId="64C7C846" w:rsidR="00D71915" w:rsidRPr="003E5D11" w:rsidRDefault="00D71915" w:rsidP="009657C6">
            <w:pPr>
              <w:spacing w:before="60" w:after="60"/>
              <w:jc w:val="center"/>
              <w:rPr>
                <w:sz w:val="16"/>
                <w:szCs w:val="16"/>
              </w:rPr>
            </w:pPr>
          </w:p>
        </w:tc>
        <w:tc>
          <w:tcPr>
            <w:tcW w:w="510" w:type="dxa"/>
            <w:vAlign w:val="center"/>
          </w:tcPr>
          <w:p w14:paraId="022709C6" w14:textId="3DEE4076" w:rsidR="00D71915" w:rsidRPr="003E5D11" w:rsidRDefault="00D71915" w:rsidP="009657C6">
            <w:pPr>
              <w:spacing w:before="60" w:after="60"/>
              <w:jc w:val="center"/>
              <w:rPr>
                <w:sz w:val="16"/>
                <w:szCs w:val="16"/>
              </w:rPr>
            </w:pPr>
          </w:p>
        </w:tc>
        <w:tc>
          <w:tcPr>
            <w:tcW w:w="460" w:type="dxa"/>
            <w:vAlign w:val="center"/>
          </w:tcPr>
          <w:p w14:paraId="2EAEA4B5" w14:textId="36FFF2DA" w:rsidR="00D71915" w:rsidRPr="003E5D11" w:rsidRDefault="00D71915" w:rsidP="009657C6">
            <w:pPr>
              <w:spacing w:before="60" w:after="60"/>
              <w:jc w:val="center"/>
              <w:rPr>
                <w:sz w:val="16"/>
                <w:szCs w:val="16"/>
              </w:rPr>
            </w:pPr>
          </w:p>
        </w:tc>
        <w:tc>
          <w:tcPr>
            <w:tcW w:w="460" w:type="dxa"/>
            <w:vAlign w:val="center"/>
          </w:tcPr>
          <w:p w14:paraId="7CF17AEF" w14:textId="77777777" w:rsidR="00D71915" w:rsidRPr="003E5D11" w:rsidRDefault="00D71915" w:rsidP="009657C6">
            <w:pPr>
              <w:spacing w:before="60" w:after="60"/>
              <w:jc w:val="center"/>
              <w:rPr>
                <w:sz w:val="16"/>
                <w:szCs w:val="16"/>
              </w:rPr>
            </w:pPr>
          </w:p>
        </w:tc>
        <w:tc>
          <w:tcPr>
            <w:tcW w:w="460" w:type="dxa"/>
            <w:vAlign w:val="center"/>
          </w:tcPr>
          <w:p w14:paraId="57062918" w14:textId="42DFD624" w:rsidR="00D71915" w:rsidRPr="003E5D11" w:rsidRDefault="00D71915" w:rsidP="009657C6">
            <w:pPr>
              <w:spacing w:before="60" w:after="60"/>
              <w:jc w:val="center"/>
              <w:rPr>
                <w:sz w:val="16"/>
                <w:szCs w:val="16"/>
              </w:rPr>
            </w:pPr>
          </w:p>
        </w:tc>
        <w:tc>
          <w:tcPr>
            <w:tcW w:w="472" w:type="dxa"/>
            <w:vAlign w:val="center"/>
          </w:tcPr>
          <w:p w14:paraId="22636ABE" w14:textId="1058A115" w:rsidR="00D71915" w:rsidRPr="003E5D11" w:rsidRDefault="00D71915" w:rsidP="009657C6">
            <w:pPr>
              <w:spacing w:before="60" w:after="60"/>
              <w:jc w:val="center"/>
              <w:rPr>
                <w:sz w:val="16"/>
                <w:szCs w:val="16"/>
              </w:rPr>
            </w:pPr>
          </w:p>
        </w:tc>
        <w:tc>
          <w:tcPr>
            <w:tcW w:w="460" w:type="dxa"/>
            <w:vAlign w:val="center"/>
          </w:tcPr>
          <w:p w14:paraId="5B02B983" w14:textId="01285DAC" w:rsidR="00D71915" w:rsidRPr="003E5D11" w:rsidRDefault="00D71915" w:rsidP="009657C6">
            <w:pPr>
              <w:spacing w:before="60" w:after="60"/>
              <w:jc w:val="center"/>
              <w:rPr>
                <w:sz w:val="16"/>
                <w:szCs w:val="16"/>
              </w:rPr>
            </w:pPr>
          </w:p>
        </w:tc>
        <w:tc>
          <w:tcPr>
            <w:tcW w:w="497" w:type="dxa"/>
            <w:vAlign w:val="center"/>
          </w:tcPr>
          <w:p w14:paraId="1293C32A" w14:textId="77777777" w:rsidR="00D71915" w:rsidRPr="003E5D11" w:rsidRDefault="00D71915" w:rsidP="009657C6">
            <w:pPr>
              <w:spacing w:before="60" w:after="60"/>
              <w:jc w:val="center"/>
              <w:rPr>
                <w:sz w:val="16"/>
                <w:szCs w:val="16"/>
              </w:rPr>
            </w:pPr>
          </w:p>
        </w:tc>
        <w:tc>
          <w:tcPr>
            <w:tcW w:w="779" w:type="dxa"/>
            <w:vAlign w:val="center"/>
          </w:tcPr>
          <w:p w14:paraId="49B2DD4D" w14:textId="130971D0" w:rsidR="00D71915" w:rsidRPr="003E5D11" w:rsidRDefault="00D71915" w:rsidP="009657C6">
            <w:pPr>
              <w:spacing w:before="60" w:after="60"/>
              <w:jc w:val="center"/>
              <w:rPr>
                <w:sz w:val="16"/>
                <w:szCs w:val="16"/>
              </w:rPr>
            </w:pPr>
          </w:p>
        </w:tc>
        <w:tc>
          <w:tcPr>
            <w:tcW w:w="630" w:type="dxa"/>
            <w:vAlign w:val="center"/>
          </w:tcPr>
          <w:p w14:paraId="6DE0B1E8" w14:textId="06781F46" w:rsidR="00D71915" w:rsidRPr="003E5D11" w:rsidRDefault="00D71915" w:rsidP="009657C6">
            <w:pPr>
              <w:spacing w:before="60" w:after="60"/>
              <w:jc w:val="center"/>
              <w:rPr>
                <w:sz w:val="16"/>
                <w:szCs w:val="16"/>
              </w:rPr>
            </w:pPr>
          </w:p>
        </w:tc>
        <w:tc>
          <w:tcPr>
            <w:tcW w:w="900" w:type="dxa"/>
            <w:vAlign w:val="center"/>
          </w:tcPr>
          <w:p w14:paraId="6015F070" w14:textId="27B65B75" w:rsidR="00D71915" w:rsidRPr="003E5D11" w:rsidRDefault="00D71915" w:rsidP="009657C6">
            <w:pPr>
              <w:spacing w:before="60" w:after="60"/>
              <w:jc w:val="center"/>
              <w:rPr>
                <w:sz w:val="16"/>
                <w:szCs w:val="16"/>
              </w:rPr>
            </w:pPr>
          </w:p>
        </w:tc>
      </w:tr>
      <w:tr w:rsidR="00D71915" w:rsidRPr="00C023DD" w14:paraId="01720887" w14:textId="67903964" w:rsidTr="00D71915">
        <w:tc>
          <w:tcPr>
            <w:tcW w:w="2058" w:type="dxa"/>
          </w:tcPr>
          <w:p w14:paraId="124E2932" w14:textId="77777777" w:rsidR="00D71915" w:rsidRPr="003E5D11" w:rsidRDefault="00D71915" w:rsidP="009657C6">
            <w:pPr>
              <w:spacing w:before="60" w:after="60"/>
              <w:rPr>
                <w:spacing w:val="-2"/>
                <w:sz w:val="16"/>
                <w:szCs w:val="16"/>
              </w:rPr>
            </w:pPr>
            <w:r w:rsidRPr="003E5D11">
              <w:rPr>
                <w:spacing w:val="-2"/>
                <w:sz w:val="16"/>
                <w:szCs w:val="16"/>
              </w:rPr>
              <w:t>CBC w/diff, plts</w:t>
            </w:r>
          </w:p>
        </w:tc>
        <w:tc>
          <w:tcPr>
            <w:tcW w:w="633" w:type="dxa"/>
            <w:vAlign w:val="center"/>
          </w:tcPr>
          <w:p w14:paraId="5B8F1D62"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1C67179D" w14:textId="7DF3DAF7" w:rsidR="00D71915" w:rsidRPr="003E5D11" w:rsidRDefault="00D71915" w:rsidP="009657C6">
            <w:pPr>
              <w:spacing w:before="60" w:after="60"/>
              <w:jc w:val="center"/>
              <w:rPr>
                <w:sz w:val="16"/>
                <w:szCs w:val="16"/>
              </w:rPr>
            </w:pPr>
          </w:p>
        </w:tc>
        <w:tc>
          <w:tcPr>
            <w:tcW w:w="435" w:type="dxa"/>
            <w:vAlign w:val="center"/>
          </w:tcPr>
          <w:p w14:paraId="3A01A1CD" w14:textId="4A486F18" w:rsidR="00D71915" w:rsidRPr="003E5D11" w:rsidRDefault="00D71915" w:rsidP="009657C6">
            <w:pPr>
              <w:spacing w:before="60" w:after="60"/>
              <w:jc w:val="center"/>
              <w:rPr>
                <w:sz w:val="16"/>
                <w:szCs w:val="16"/>
              </w:rPr>
            </w:pPr>
          </w:p>
        </w:tc>
        <w:tc>
          <w:tcPr>
            <w:tcW w:w="447" w:type="dxa"/>
            <w:vAlign w:val="center"/>
          </w:tcPr>
          <w:p w14:paraId="6BA8FF0D" w14:textId="48A89369" w:rsidR="00D71915" w:rsidRPr="003E5D11" w:rsidRDefault="00D71915" w:rsidP="009657C6">
            <w:pPr>
              <w:spacing w:before="60" w:after="60"/>
              <w:jc w:val="center"/>
              <w:rPr>
                <w:sz w:val="16"/>
                <w:szCs w:val="16"/>
              </w:rPr>
            </w:pPr>
          </w:p>
        </w:tc>
        <w:tc>
          <w:tcPr>
            <w:tcW w:w="510" w:type="dxa"/>
            <w:vAlign w:val="center"/>
          </w:tcPr>
          <w:p w14:paraId="4D4D7DCC" w14:textId="74196255" w:rsidR="00D71915" w:rsidRPr="003E5D11" w:rsidRDefault="00D71915" w:rsidP="009657C6">
            <w:pPr>
              <w:spacing w:before="60" w:after="60"/>
              <w:jc w:val="center"/>
              <w:rPr>
                <w:sz w:val="16"/>
                <w:szCs w:val="16"/>
              </w:rPr>
            </w:pPr>
          </w:p>
        </w:tc>
        <w:tc>
          <w:tcPr>
            <w:tcW w:w="460" w:type="dxa"/>
            <w:vAlign w:val="center"/>
          </w:tcPr>
          <w:p w14:paraId="30DFE07D" w14:textId="5A31791B" w:rsidR="00D71915" w:rsidRPr="003E5D11" w:rsidRDefault="00D71915" w:rsidP="009657C6">
            <w:pPr>
              <w:spacing w:before="60" w:after="60"/>
              <w:jc w:val="center"/>
              <w:rPr>
                <w:sz w:val="16"/>
                <w:szCs w:val="16"/>
              </w:rPr>
            </w:pPr>
          </w:p>
        </w:tc>
        <w:tc>
          <w:tcPr>
            <w:tcW w:w="460" w:type="dxa"/>
            <w:vAlign w:val="center"/>
          </w:tcPr>
          <w:p w14:paraId="17B3EC09" w14:textId="4E90A837" w:rsidR="00D71915" w:rsidRPr="003E5D11" w:rsidRDefault="00D71915" w:rsidP="009657C6">
            <w:pPr>
              <w:spacing w:before="60" w:after="60"/>
              <w:jc w:val="center"/>
              <w:rPr>
                <w:sz w:val="16"/>
                <w:szCs w:val="16"/>
              </w:rPr>
            </w:pPr>
          </w:p>
        </w:tc>
        <w:tc>
          <w:tcPr>
            <w:tcW w:w="460" w:type="dxa"/>
            <w:vAlign w:val="center"/>
          </w:tcPr>
          <w:p w14:paraId="6C72D9D4" w14:textId="745569D5" w:rsidR="00D71915" w:rsidRPr="003E5D11" w:rsidRDefault="00D71915" w:rsidP="009657C6">
            <w:pPr>
              <w:spacing w:before="60" w:after="60"/>
              <w:jc w:val="center"/>
              <w:rPr>
                <w:sz w:val="16"/>
                <w:szCs w:val="16"/>
              </w:rPr>
            </w:pPr>
          </w:p>
        </w:tc>
        <w:tc>
          <w:tcPr>
            <w:tcW w:w="472" w:type="dxa"/>
            <w:vAlign w:val="center"/>
          </w:tcPr>
          <w:p w14:paraId="0D1B7B93" w14:textId="43F95076" w:rsidR="00D71915" w:rsidRPr="003E5D11" w:rsidRDefault="00D71915" w:rsidP="009657C6">
            <w:pPr>
              <w:spacing w:before="60" w:after="60"/>
              <w:jc w:val="center"/>
              <w:rPr>
                <w:sz w:val="16"/>
                <w:szCs w:val="16"/>
              </w:rPr>
            </w:pPr>
          </w:p>
        </w:tc>
        <w:tc>
          <w:tcPr>
            <w:tcW w:w="460" w:type="dxa"/>
            <w:vAlign w:val="center"/>
          </w:tcPr>
          <w:p w14:paraId="72607D0F" w14:textId="78E19545" w:rsidR="00D71915" w:rsidRPr="003E5D11" w:rsidRDefault="00D71915" w:rsidP="009657C6">
            <w:pPr>
              <w:spacing w:before="60" w:after="60"/>
              <w:jc w:val="center"/>
              <w:rPr>
                <w:sz w:val="16"/>
                <w:szCs w:val="16"/>
              </w:rPr>
            </w:pPr>
          </w:p>
        </w:tc>
        <w:tc>
          <w:tcPr>
            <w:tcW w:w="497" w:type="dxa"/>
            <w:vAlign w:val="center"/>
          </w:tcPr>
          <w:p w14:paraId="7AAA8D4D" w14:textId="4D680B0B" w:rsidR="00D71915" w:rsidRPr="003E5D11" w:rsidRDefault="00D71915" w:rsidP="009657C6">
            <w:pPr>
              <w:spacing w:before="60" w:after="60"/>
              <w:jc w:val="center"/>
              <w:rPr>
                <w:sz w:val="16"/>
                <w:szCs w:val="16"/>
              </w:rPr>
            </w:pPr>
          </w:p>
        </w:tc>
        <w:tc>
          <w:tcPr>
            <w:tcW w:w="779" w:type="dxa"/>
            <w:vAlign w:val="center"/>
          </w:tcPr>
          <w:p w14:paraId="7BFBAFB1" w14:textId="1646A461" w:rsidR="00D71915" w:rsidRPr="003E5D11" w:rsidRDefault="00D71915" w:rsidP="009657C6">
            <w:pPr>
              <w:spacing w:before="60" w:after="60"/>
              <w:jc w:val="center"/>
              <w:rPr>
                <w:sz w:val="16"/>
                <w:szCs w:val="16"/>
              </w:rPr>
            </w:pPr>
          </w:p>
        </w:tc>
        <w:tc>
          <w:tcPr>
            <w:tcW w:w="630" w:type="dxa"/>
            <w:vAlign w:val="center"/>
          </w:tcPr>
          <w:p w14:paraId="019008B9" w14:textId="7BCF77B5" w:rsidR="00D71915" w:rsidRPr="003E5D11" w:rsidRDefault="00D71915" w:rsidP="00D71915">
            <w:pPr>
              <w:spacing w:before="60" w:after="60"/>
              <w:rPr>
                <w:sz w:val="16"/>
                <w:szCs w:val="16"/>
              </w:rPr>
            </w:pPr>
          </w:p>
        </w:tc>
        <w:tc>
          <w:tcPr>
            <w:tcW w:w="900" w:type="dxa"/>
            <w:vAlign w:val="center"/>
          </w:tcPr>
          <w:p w14:paraId="0DAB5895" w14:textId="19DF6223" w:rsidR="00D71915" w:rsidRPr="003E5D11" w:rsidRDefault="00D71915" w:rsidP="009657C6">
            <w:pPr>
              <w:spacing w:before="60" w:after="60"/>
              <w:jc w:val="center"/>
              <w:rPr>
                <w:sz w:val="16"/>
                <w:szCs w:val="16"/>
              </w:rPr>
            </w:pPr>
          </w:p>
        </w:tc>
      </w:tr>
      <w:tr w:rsidR="00D71915" w:rsidRPr="00C023DD" w14:paraId="0D155AC6" w14:textId="6C33A984" w:rsidTr="00D71915">
        <w:tc>
          <w:tcPr>
            <w:tcW w:w="2058" w:type="dxa"/>
          </w:tcPr>
          <w:p w14:paraId="0EBDCB18" w14:textId="50805FDA" w:rsidR="00D71915" w:rsidRPr="003E5D11" w:rsidRDefault="00D71915" w:rsidP="009657C6">
            <w:pPr>
              <w:spacing w:before="60" w:after="60"/>
              <w:rPr>
                <w:spacing w:val="-2"/>
                <w:sz w:val="16"/>
                <w:szCs w:val="16"/>
              </w:rPr>
            </w:pPr>
            <w:r w:rsidRPr="003E5D11">
              <w:rPr>
                <w:spacing w:val="-2"/>
                <w:sz w:val="16"/>
                <w:szCs w:val="16"/>
              </w:rPr>
              <w:t>Serum chemistry</w:t>
            </w:r>
            <w:r>
              <w:rPr>
                <w:spacing w:val="-3"/>
                <w:sz w:val="16"/>
                <w:szCs w:val="16"/>
                <w:vertAlign w:val="superscript"/>
              </w:rPr>
              <w:t>c</w:t>
            </w:r>
          </w:p>
        </w:tc>
        <w:tc>
          <w:tcPr>
            <w:tcW w:w="633" w:type="dxa"/>
            <w:vAlign w:val="center"/>
          </w:tcPr>
          <w:p w14:paraId="222521B7"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058B237B" w14:textId="57DABF90" w:rsidR="00D71915" w:rsidRPr="003E5D11" w:rsidRDefault="00D71915" w:rsidP="009657C6">
            <w:pPr>
              <w:spacing w:before="60" w:after="60"/>
              <w:jc w:val="center"/>
              <w:rPr>
                <w:sz w:val="16"/>
                <w:szCs w:val="16"/>
              </w:rPr>
            </w:pPr>
          </w:p>
        </w:tc>
        <w:tc>
          <w:tcPr>
            <w:tcW w:w="435" w:type="dxa"/>
            <w:vAlign w:val="center"/>
          </w:tcPr>
          <w:p w14:paraId="45DCC96D" w14:textId="60C03F47" w:rsidR="00D71915" w:rsidRPr="003E5D11" w:rsidRDefault="00D71915" w:rsidP="009657C6">
            <w:pPr>
              <w:spacing w:before="60" w:after="60"/>
              <w:jc w:val="center"/>
              <w:rPr>
                <w:sz w:val="16"/>
                <w:szCs w:val="16"/>
              </w:rPr>
            </w:pPr>
          </w:p>
        </w:tc>
        <w:tc>
          <w:tcPr>
            <w:tcW w:w="447" w:type="dxa"/>
            <w:vAlign w:val="center"/>
          </w:tcPr>
          <w:p w14:paraId="422826BA" w14:textId="0CDE567C" w:rsidR="00D71915" w:rsidRPr="003E5D11" w:rsidRDefault="00D71915" w:rsidP="009657C6">
            <w:pPr>
              <w:spacing w:before="60" w:after="60"/>
              <w:jc w:val="center"/>
              <w:rPr>
                <w:sz w:val="16"/>
                <w:szCs w:val="16"/>
              </w:rPr>
            </w:pPr>
          </w:p>
        </w:tc>
        <w:tc>
          <w:tcPr>
            <w:tcW w:w="510" w:type="dxa"/>
            <w:vAlign w:val="center"/>
          </w:tcPr>
          <w:p w14:paraId="19627607" w14:textId="6BD561E4" w:rsidR="00D71915" w:rsidRPr="003E5D11" w:rsidRDefault="00D71915" w:rsidP="009657C6">
            <w:pPr>
              <w:spacing w:before="60" w:after="60"/>
              <w:jc w:val="center"/>
              <w:rPr>
                <w:sz w:val="16"/>
                <w:szCs w:val="16"/>
              </w:rPr>
            </w:pPr>
          </w:p>
        </w:tc>
        <w:tc>
          <w:tcPr>
            <w:tcW w:w="460" w:type="dxa"/>
            <w:vAlign w:val="center"/>
          </w:tcPr>
          <w:p w14:paraId="7156B6D1" w14:textId="6914B35A" w:rsidR="00D71915" w:rsidRPr="003E5D11" w:rsidRDefault="00D71915" w:rsidP="009657C6">
            <w:pPr>
              <w:spacing w:before="60" w:after="60"/>
              <w:jc w:val="center"/>
              <w:rPr>
                <w:sz w:val="16"/>
                <w:szCs w:val="16"/>
              </w:rPr>
            </w:pPr>
          </w:p>
        </w:tc>
        <w:tc>
          <w:tcPr>
            <w:tcW w:w="460" w:type="dxa"/>
            <w:vAlign w:val="center"/>
          </w:tcPr>
          <w:p w14:paraId="26B06CAF" w14:textId="1E922EA8" w:rsidR="00D71915" w:rsidRPr="003E5D11" w:rsidRDefault="00D71915" w:rsidP="009657C6">
            <w:pPr>
              <w:spacing w:before="60" w:after="60"/>
              <w:jc w:val="center"/>
              <w:rPr>
                <w:sz w:val="16"/>
                <w:szCs w:val="16"/>
              </w:rPr>
            </w:pPr>
          </w:p>
        </w:tc>
        <w:tc>
          <w:tcPr>
            <w:tcW w:w="460" w:type="dxa"/>
            <w:vAlign w:val="center"/>
          </w:tcPr>
          <w:p w14:paraId="594639AF" w14:textId="0BC9FBC1" w:rsidR="00D71915" w:rsidRPr="003E5D11" w:rsidRDefault="00D71915" w:rsidP="009657C6">
            <w:pPr>
              <w:spacing w:before="60" w:after="60"/>
              <w:jc w:val="center"/>
              <w:rPr>
                <w:sz w:val="16"/>
                <w:szCs w:val="16"/>
              </w:rPr>
            </w:pPr>
          </w:p>
        </w:tc>
        <w:tc>
          <w:tcPr>
            <w:tcW w:w="472" w:type="dxa"/>
            <w:vAlign w:val="center"/>
          </w:tcPr>
          <w:p w14:paraId="761FCCAE" w14:textId="483C14DD" w:rsidR="00D71915" w:rsidRPr="003E5D11" w:rsidRDefault="00D71915" w:rsidP="009657C6">
            <w:pPr>
              <w:spacing w:before="60" w:after="60"/>
              <w:jc w:val="center"/>
              <w:rPr>
                <w:sz w:val="16"/>
                <w:szCs w:val="16"/>
              </w:rPr>
            </w:pPr>
          </w:p>
        </w:tc>
        <w:tc>
          <w:tcPr>
            <w:tcW w:w="460" w:type="dxa"/>
            <w:vAlign w:val="center"/>
          </w:tcPr>
          <w:p w14:paraId="3CFC34CF" w14:textId="61A7AE96" w:rsidR="00D71915" w:rsidRPr="003E5D11" w:rsidRDefault="00D71915" w:rsidP="009657C6">
            <w:pPr>
              <w:spacing w:before="60" w:after="60"/>
              <w:jc w:val="center"/>
              <w:rPr>
                <w:sz w:val="16"/>
                <w:szCs w:val="16"/>
              </w:rPr>
            </w:pPr>
          </w:p>
        </w:tc>
        <w:tc>
          <w:tcPr>
            <w:tcW w:w="497" w:type="dxa"/>
            <w:vAlign w:val="center"/>
          </w:tcPr>
          <w:p w14:paraId="3282BDF2" w14:textId="2B7C7BD7" w:rsidR="00D71915" w:rsidRPr="003E5D11" w:rsidRDefault="00D71915" w:rsidP="009657C6">
            <w:pPr>
              <w:spacing w:before="60" w:after="60"/>
              <w:jc w:val="center"/>
              <w:rPr>
                <w:sz w:val="16"/>
                <w:szCs w:val="16"/>
              </w:rPr>
            </w:pPr>
          </w:p>
        </w:tc>
        <w:tc>
          <w:tcPr>
            <w:tcW w:w="779" w:type="dxa"/>
            <w:vAlign w:val="center"/>
          </w:tcPr>
          <w:p w14:paraId="5CBDB119" w14:textId="61305556" w:rsidR="00D71915" w:rsidRPr="003E5D11" w:rsidRDefault="00D71915" w:rsidP="009657C6">
            <w:pPr>
              <w:spacing w:before="60" w:after="60"/>
              <w:jc w:val="center"/>
              <w:rPr>
                <w:sz w:val="16"/>
                <w:szCs w:val="16"/>
              </w:rPr>
            </w:pPr>
          </w:p>
        </w:tc>
        <w:tc>
          <w:tcPr>
            <w:tcW w:w="630" w:type="dxa"/>
            <w:vAlign w:val="center"/>
          </w:tcPr>
          <w:p w14:paraId="743FF128" w14:textId="561B9928" w:rsidR="00D71915" w:rsidRPr="003E5D11" w:rsidRDefault="00D71915" w:rsidP="009657C6">
            <w:pPr>
              <w:spacing w:before="60" w:after="60"/>
              <w:jc w:val="center"/>
              <w:rPr>
                <w:sz w:val="16"/>
                <w:szCs w:val="16"/>
              </w:rPr>
            </w:pPr>
          </w:p>
        </w:tc>
        <w:tc>
          <w:tcPr>
            <w:tcW w:w="900" w:type="dxa"/>
            <w:vAlign w:val="center"/>
          </w:tcPr>
          <w:p w14:paraId="54138D02" w14:textId="29C488E5" w:rsidR="00D71915" w:rsidRPr="003E5D11" w:rsidRDefault="00D71915" w:rsidP="009657C6">
            <w:pPr>
              <w:spacing w:before="60" w:after="60"/>
              <w:jc w:val="center"/>
              <w:rPr>
                <w:sz w:val="16"/>
                <w:szCs w:val="16"/>
              </w:rPr>
            </w:pPr>
          </w:p>
        </w:tc>
      </w:tr>
      <w:tr w:rsidR="00D71915" w:rsidRPr="00C023DD" w14:paraId="0AAED0BC" w14:textId="02061475" w:rsidTr="00D71915">
        <w:tc>
          <w:tcPr>
            <w:tcW w:w="2058" w:type="dxa"/>
          </w:tcPr>
          <w:p w14:paraId="074817A1" w14:textId="77777777" w:rsidR="00D71915" w:rsidRPr="003E5D11" w:rsidRDefault="00D71915" w:rsidP="009657C6">
            <w:pPr>
              <w:spacing w:before="60" w:after="60"/>
              <w:rPr>
                <w:spacing w:val="-2"/>
                <w:sz w:val="16"/>
                <w:szCs w:val="16"/>
              </w:rPr>
            </w:pPr>
            <w:r w:rsidRPr="003E5D11">
              <w:rPr>
                <w:spacing w:val="-2"/>
                <w:sz w:val="16"/>
                <w:szCs w:val="16"/>
              </w:rPr>
              <w:t>EKG (as indicated)</w:t>
            </w:r>
          </w:p>
        </w:tc>
        <w:tc>
          <w:tcPr>
            <w:tcW w:w="633" w:type="dxa"/>
            <w:vAlign w:val="center"/>
          </w:tcPr>
          <w:p w14:paraId="73BF29B7" w14:textId="77777777" w:rsidR="00D71915" w:rsidRPr="003E5D11" w:rsidRDefault="00D71915" w:rsidP="009657C6">
            <w:pPr>
              <w:spacing w:before="60" w:after="60"/>
              <w:jc w:val="center"/>
              <w:rPr>
                <w:sz w:val="16"/>
                <w:szCs w:val="16"/>
              </w:rPr>
            </w:pPr>
            <w:r w:rsidRPr="003E5D11">
              <w:rPr>
                <w:sz w:val="16"/>
                <w:szCs w:val="16"/>
              </w:rPr>
              <w:t>X</w:t>
            </w:r>
          </w:p>
        </w:tc>
        <w:tc>
          <w:tcPr>
            <w:tcW w:w="460" w:type="dxa"/>
            <w:vAlign w:val="center"/>
          </w:tcPr>
          <w:p w14:paraId="07B05475" w14:textId="77777777" w:rsidR="00D71915" w:rsidRPr="003E5D11" w:rsidRDefault="00D71915" w:rsidP="009657C6">
            <w:pPr>
              <w:spacing w:before="60" w:after="60"/>
              <w:jc w:val="center"/>
              <w:rPr>
                <w:sz w:val="16"/>
                <w:szCs w:val="16"/>
              </w:rPr>
            </w:pPr>
          </w:p>
        </w:tc>
        <w:tc>
          <w:tcPr>
            <w:tcW w:w="435" w:type="dxa"/>
            <w:vAlign w:val="center"/>
          </w:tcPr>
          <w:p w14:paraId="12A4D377" w14:textId="77777777" w:rsidR="00D71915" w:rsidRPr="003E5D11" w:rsidRDefault="00D71915" w:rsidP="009657C6">
            <w:pPr>
              <w:spacing w:before="60" w:after="60"/>
              <w:jc w:val="center"/>
              <w:rPr>
                <w:sz w:val="16"/>
                <w:szCs w:val="16"/>
              </w:rPr>
            </w:pPr>
          </w:p>
        </w:tc>
        <w:tc>
          <w:tcPr>
            <w:tcW w:w="447" w:type="dxa"/>
            <w:vAlign w:val="center"/>
          </w:tcPr>
          <w:p w14:paraId="5851303B" w14:textId="77777777" w:rsidR="00D71915" w:rsidRPr="003E5D11" w:rsidRDefault="00D71915" w:rsidP="009657C6">
            <w:pPr>
              <w:spacing w:before="60" w:after="60"/>
              <w:jc w:val="center"/>
              <w:rPr>
                <w:sz w:val="16"/>
                <w:szCs w:val="16"/>
              </w:rPr>
            </w:pPr>
          </w:p>
        </w:tc>
        <w:tc>
          <w:tcPr>
            <w:tcW w:w="510" w:type="dxa"/>
            <w:vAlign w:val="center"/>
          </w:tcPr>
          <w:p w14:paraId="3DB42385" w14:textId="77777777" w:rsidR="00D71915" w:rsidRPr="003E5D11" w:rsidRDefault="00D71915" w:rsidP="009657C6">
            <w:pPr>
              <w:spacing w:before="60" w:after="60"/>
              <w:jc w:val="center"/>
              <w:rPr>
                <w:sz w:val="16"/>
                <w:szCs w:val="16"/>
              </w:rPr>
            </w:pPr>
          </w:p>
        </w:tc>
        <w:tc>
          <w:tcPr>
            <w:tcW w:w="460" w:type="dxa"/>
            <w:vAlign w:val="center"/>
          </w:tcPr>
          <w:p w14:paraId="42C38839" w14:textId="77777777" w:rsidR="00D71915" w:rsidRPr="003E5D11" w:rsidRDefault="00D71915" w:rsidP="009657C6">
            <w:pPr>
              <w:spacing w:before="60" w:after="60"/>
              <w:jc w:val="center"/>
              <w:rPr>
                <w:sz w:val="16"/>
                <w:szCs w:val="16"/>
              </w:rPr>
            </w:pPr>
          </w:p>
        </w:tc>
        <w:tc>
          <w:tcPr>
            <w:tcW w:w="460" w:type="dxa"/>
            <w:vAlign w:val="center"/>
          </w:tcPr>
          <w:p w14:paraId="624DC38E" w14:textId="77777777" w:rsidR="00D71915" w:rsidRPr="003E5D11" w:rsidRDefault="00D71915" w:rsidP="009657C6">
            <w:pPr>
              <w:spacing w:before="60" w:after="60"/>
              <w:jc w:val="center"/>
              <w:rPr>
                <w:sz w:val="16"/>
                <w:szCs w:val="16"/>
              </w:rPr>
            </w:pPr>
          </w:p>
        </w:tc>
        <w:tc>
          <w:tcPr>
            <w:tcW w:w="460" w:type="dxa"/>
            <w:vAlign w:val="center"/>
          </w:tcPr>
          <w:p w14:paraId="5C53F80D" w14:textId="77777777" w:rsidR="00D71915" w:rsidRPr="003E5D11" w:rsidRDefault="00D71915" w:rsidP="009657C6">
            <w:pPr>
              <w:spacing w:before="60" w:after="60"/>
              <w:jc w:val="center"/>
              <w:rPr>
                <w:sz w:val="16"/>
                <w:szCs w:val="16"/>
              </w:rPr>
            </w:pPr>
          </w:p>
        </w:tc>
        <w:tc>
          <w:tcPr>
            <w:tcW w:w="472" w:type="dxa"/>
            <w:vAlign w:val="center"/>
          </w:tcPr>
          <w:p w14:paraId="1C5FDFEB" w14:textId="77777777" w:rsidR="00D71915" w:rsidRPr="003E5D11" w:rsidRDefault="00D71915" w:rsidP="009657C6">
            <w:pPr>
              <w:spacing w:before="60" w:after="60"/>
              <w:jc w:val="center"/>
              <w:rPr>
                <w:sz w:val="16"/>
                <w:szCs w:val="16"/>
              </w:rPr>
            </w:pPr>
          </w:p>
        </w:tc>
        <w:tc>
          <w:tcPr>
            <w:tcW w:w="460" w:type="dxa"/>
            <w:vAlign w:val="center"/>
          </w:tcPr>
          <w:p w14:paraId="251E0201" w14:textId="77777777" w:rsidR="00D71915" w:rsidRPr="003E5D11" w:rsidRDefault="00D71915" w:rsidP="009657C6">
            <w:pPr>
              <w:spacing w:before="60" w:after="60"/>
              <w:jc w:val="center"/>
              <w:rPr>
                <w:sz w:val="16"/>
                <w:szCs w:val="16"/>
              </w:rPr>
            </w:pPr>
          </w:p>
        </w:tc>
        <w:tc>
          <w:tcPr>
            <w:tcW w:w="497" w:type="dxa"/>
            <w:vAlign w:val="center"/>
          </w:tcPr>
          <w:p w14:paraId="0B3FACB8" w14:textId="77777777" w:rsidR="00D71915" w:rsidRPr="003E5D11" w:rsidRDefault="00D71915" w:rsidP="009657C6">
            <w:pPr>
              <w:spacing w:before="60" w:after="60"/>
              <w:jc w:val="center"/>
              <w:rPr>
                <w:sz w:val="16"/>
                <w:szCs w:val="16"/>
              </w:rPr>
            </w:pPr>
          </w:p>
        </w:tc>
        <w:tc>
          <w:tcPr>
            <w:tcW w:w="779" w:type="dxa"/>
            <w:vAlign w:val="center"/>
          </w:tcPr>
          <w:p w14:paraId="24D1C5D8" w14:textId="77777777" w:rsidR="00D71915" w:rsidRPr="003E5D11" w:rsidRDefault="00D71915" w:rsidP="009657C6">
            <w:pPr>
              <w:spacing w:before="60" w:after="60"/>
              <w:jc w:val="center"/>
              <w:rPr>
                <w:sz w:val="16"/>
                <w:szCs w:val="16"/>
              </w:rPr>
            </w:pPr>
          </w:p>
        </w:tc>
        <w:tc>
          <w:tcPr>
            <w:tcW w:w="630" w:type="dxa"/>
            <w:vAlign w:val="center"/>
          </w:tcPr>
          <w:p w14:paraId="1E9FAF63" w14:textId="77777777" w:rsidR="00D71915" w:rsidRPr="003E5D11" w:rsidRDefault="00D71915" w:rsidP="009657C6">
            <w:pPr>
              <w:spacing w:before="60" w:after="60"/>
              <w:jc w:val="center"/>
              <w:rPr>
                <w:sz w:val="16"/>
                <w:szCs w:val="16"/>
              </w:rPr>
            </w:pPr>
          </w:p>
        </w:tc>
        <w:tc>
          <w:tcPr>
            <w:tcW w:w="900" w:type="dxa"/>
            <w:vAlign w:val="center"/>
          </w:tcPr>
          <w:p w14:paraId="6F181A1E" w14:textId="77777777" w:rsidR="00D71915" w:rsidRPr="003E5D11" w:rsidRDefault="00D71915" w:rsidP="009657C6">
            <w:pPr>
              <w:spacing w:before="60" w:after="60"/>
              <w:jc w:val="center"/>
              <w:rPr>
                <w:sz w:val="16"/>
                <w:szCs w:val="16"/>
              </w:rPr>
            </w:pPr>
          </w:p>
        </w:tc>
      </w:tr>
      <w:tr w:rsidR="00D71915" w:rsidRPr="00C023DD" w14:paraId="7716C2E7" w14:textId="77777777" w:rsidTr="00D71915">
        <w:tc>
          <w:tcPr>
            <w:tcW w:w="2058" w:type="dxa"/>
          </w:tcPr>
          <w:p w14:paraId="717A5F2F" w14:textId="70E9C125" w:rsidR="00D71915" w:rsidRPr="003E5D11" w:rsidRDefault="00D71915" w:rsidP="009657C6">
            <w:pPr>
              <w:spacing w:before="60" w:after="60"/>
              <w:rPr>
                <w:spacing w:val="-2"/>
                <w:sz w:val="16"/>
                <w:szCs w:val="16"/>
              </w:rPr>
            </w:pPr>
            <w:r>
              <w:rPr>
                <w:spacing w:val="-2"/>
                <w:sz w:val="16"/>
                <w:szCs w:val="16"/>
              </w:rPr>
              <w:t>ADD IN ALL OTHER LAB TESTS from TABLE 5 for ex: Lactase, B-12, C-peptide etc…</w:t>
            </w:r>
            <w:r w:rsidR="00EA15D4">
              <w:rPr>
                <w:spacing w:val="-2"/>
                <w:sz w:val="16"/>
                <w:szCs w:val="16"/>
              </w:rPr>
              <w:t>each gets own row or footnote them.</w:t>
            </w:r>
          </w:p>
        </w:tc>
        <w:tc>
          <w:tcPr>
            <w:tcW w:w="633" w:type="dxa"/>
            <w:vAlign w:val="center"/>
          </w:tcPr>
          <w:p w14:paraId="7EA28342" w14:textId="77777777" w:rsidR="00D71915" w:rsidRPr="003E5D11" w:rsidRDefault="00D71915" w:rsidP="009657C6">
            <w:pPr>
              <w:spacing w:before="60" w:after="60"/>
              <w:jc w:val="center"/>
              <w:rPr>
                <w:sz w:val="16"/>
                <w:szCs w:val="16"/>
              </w:rPr>
            </w:pPr>
          </w:p>
        </w:tc>
        <w:tc>
          <w:tcPr>
            <w:tcW w:w="460" w:type="dxa"/>
            <w:vAlign w:val="center"/>
          </w:tcPr>
          <w:p w14:paraId="3B927E7A" w14:textId="77777777" w:rsidR="00D71915" w:rsidRPr="003E5D11" w:rsidRDefault="00D71915" w:rsidP="009657C6">
            <w:pPr>
              <w:spacing w:before="60" w:after="60"/>
              <w:jc w:val="center"/>
              <w:rPr>
                <w:sz w:val="16"/>
                <w:szCs w:val="16"/>
              </w:rPr>
            </w:pPr>
          </w:p>
        </w:tc>
        <w:tc>
          <w:tcPr>
            <w:tcW w:w="435" w:type="dxa"/>
            <w:vAlign w:val="center"/>
          </w:tcPr>
          <w:p w14:paraId="7E0ADFC4" w14:textId="77777777" w:rsidR="00D71915" w:rsidRPr="003E5D11" w:rsidRDefault="00D71915" w:rsidP="009657C6">
            <w:pPr>
              <w:spacing w:before="60" w:after="60"/>
              <w:jc w:val="center"/>
              <w:rPr>
                <w:sz w:val="16"/>
                <w:szCs w:val="16"/>
              </w:rPr>
            </w:pPr>
          </w:p>
        </w:tc>
        <w:tc>
          <w:tcPr>
            <w:tcW w:w="447" w:type="dxa"/>
            <w:vAlign w:val="center"/>
          </w:tcPr>
          <w:p w14:paraId="02374D0E" w14:textId="77777777" w:rsidR="00D71915" w:rsidRPr="003E5D11" w:rsidRDefault="00D71915" w:rsidP="009657C6">
            <w:pPr>
              <w:spacing w:before="60" w:after="60"/>
              <w:jc w:val="center"/>
              <w:rPr>
                <w:sz w:val="16"/>
                <w:szCs w:val="16"/>
              </w:rPr>
            </w:pPr>
          </w:p>
        </w:tc>
        <w:tc>
          <w:tcPr>
            <w:tcW w:w="510" w:type="dxa"/>
            <w:vAlign w:val="center"/>
          </w:tcPr>
          <w:p w14:paraId="1E93C677" w14:textId="77777777" w:rsidR="00D71915" w:rsidRPr="003E5D11" w:rsidRDefault="00D71915" w:rsidP="009657C6">
            <w:pPr>
              <w:spacing w:before="60" w:after="60"/>
              <w:jc w:val="center"/>
              <w:rPr>
                <w:sz w:val="16"/>
                <w:szCs w:val="16"/>
              </w:rPr>
            </w:pPr>
          </w:p>
        </w:tc>
        <w:tc>
          <w:tcPr>
            <w:tcW w:w="460" w:type="dxa"/>
            <w:vAlign w:val="center"/>
          </w:tcPr>
          <w:p w14:paraId="26317570" w14:textId="77777777" w:rsidR="00D71915" w:rsidRPr="003E5D11" w:rsidRDefault="00D71915" w:rsidP="009657C6">
            <w:pPr>
              <w:spacing w:before="60" w:after="60"/>
              <w:jc w:val="center"/>
              <w:rPr>
                <w:sz w:val="16"/>
                <w:szCs w:val="16"/>
              </w:rPr>
            </w:pPr>
          </w:p>
        </w:tc>
        <w:tc>
          <w:tcPr>
            <w:tcW w:w="460" w:type="dxa"/>
            <w:vAlign w:val="center"/>
          </w:tcPr>
          <w:p w14:paraId="527308A0" w14:textId="77777777" w:rsidR="00D71915" w:rsidRPr="003E5D11" w:rsidRDefault="00D71915" w:rsidP="009657C6">
            <w:pPr>
              <w:spacing w:before="60" w:after="60"/>
              <w:jc w:val="center"/>
              <w:rPr>
                <w:sz w:val="16"/>
                <w:szCs w:val="16"/>
              </w:rPr>
            </w:pPr>
          </w:p>
        </w:tc>
        <w:tc>
          <w:tcPr>
            <w:tcW w:w="460" w:type="dxa"/>
            <w:vAlign w:val="center"/>
          </w:tcPr>
          <w:p w14:paraId="221ED225" w14:textId="77777777" w:rsidR="00D71915" w:rsidRPr="003E5D11" w:rsidRDefault="00D71915" w:rsidP="009657C6">
            <w:pPr>
              <w:spacing w:before="60" w:after="60"/>
              <w:jc w:val="center"/>
              <w:rPr>
                <w:sz w:val="16"/>
                <w:szCs w:val="16"/>
              </w:rPr>
            </w:pPr>
          </w:p>
        </w:tc>
        <w:tc>
          <w:tcPr>
            <w:tcW w:w="472" w:type="dxa"/>
            <w:vAlign w:val="center"/>
          </w:tcPr>
          <w:p w14:paraId="13709E20" w14:textId="77777777" w:rsidR="00D71915" w:rsidRPr="003E5D11" w:rsidRDefault="00D71915" w:rsidP="009657C6">
            <w:pPr>
              <w:spacing w:before="60" w:after="60"/>
              <w:jc w:val="center"/>
              <w:rPr>
                <w:sz w:val="16"/>
                <w:szCs w:val="16"/>
              </w:rPr>
            </w:pPr>
          </w:p>
        </w:tc>
        <w:tc>
          <w:tcPr>
            <w:tcW w:w="460" w:type="dxa"/>
            <w:vAlign w:val="center"/>
          </w:tcPr>
          <w:p w14:paraId="626EEC71" w14:textId="77777777" w:rsidR="00D71915" w:rsidRPr="003E5D11" w:rsidRDefault="00D71915" w:rsidP="009657C6">
            <w:pPr>
              <w:spacing w:before="60" w:after="60"/>
              <w:jc w:val="center"/>
              <w:rPr>
                <w:sz w:val="16"/>
                <w:szCs w:val="16"/>
              </w:rPr>
            </w:pPr>
          </w:p>
        </w:tc>
        <w:tc>
          <w:tcPr>
            <w:tcW w:w="497" w:type="dxa"/>
            <w:vAlign w:val="center"/>
          </w:tcPr>
          <w:p w14:paraId="54719B71" w14:textId="77777777" w:rsidR="00D71915" w:rsidRPr="003E5D11" w:rsidRDefault="00D71915" w:rsidP="009657C6">
            <w:pPr>
              <w:spacing w:before="60" w:after="60"/>
              <w:jc w:val="center"/>
              <w:rPr>
                <w:sz w:val="16"/>
                <w:szCs w:val="16"/>
              </w:rPr>
            </w:pPr>
          </w:p>
        </w:tc>
        <w:tc>
          <w:tcPr>
            <w:tcW w:w="779" w:type="dxa"/>
            <w:vAlign w:val="center"/>
          </w:tcPr>
          <w:p w14:paraId="25652993" w14:textId="77777777" w:rsidR="00D71915" w:rsidRPr="003E5D11" w:rsidRDefault="00D71915" w:rsidP="009657C6">
            <w:pPr>
              <w:spacing w:before="60" w:after="60"/>
              <w:jc w:val="center"/>
              <w:rPr>
                <w:sz w:val="16"/>
                <w:szCs w:val="16"/>
              </w:rPr>
            </w:pPr>
          </w:p>
        </w:tc>
        <w:tc>
          <w:tcPr>
            <w:tcW w:w="630" w:type="dxa"/>
            <w:vAlign w:val="center"/>
          </w:tcPr>
          <w:p w14:paraId="34F8B8FB" w14:textId="77777777" w:rsidR="00D71915" w:rsidRPr="003E5D11" w:rsidRDefault="00D71915" w:rsidP="009657C6">
            <w:pPr>
              <w:spacing w:before="60" w:after="60"/>
              <w:jc w:val="center"/>
              <w:rPr>
                <w:sz w:val="16"/>
                <w:szCs w:val="16"/>
              </w:rPr>
            </w:pPr>
          </w:p>
        </w:tc>
        <w:tc>
          <w:tcPr>
            <w:tcW w:w="900" w:type="dxa"/>
            <w:vAlign w:val="center"/>
          </w:tcPr>
          <w:p w14:paraId="44DD4116" w14:textId="77777777" w:rsidR="00D71915" w:rsidRPr="003E5D11" w:rsidRDefault="00D71915" w:rsidP="009657C6">
            <w:pPr>
              <w:spacing w:before="60" w:after="60"/>
              <w:jc w:val="center"/>
              <w:rPr>
                <w:sz w:val="16"/>
                <w:szCs w:val="16"/>
              </w:rPr>
            </w:pPr>
          </w:p>
        </w:tc>
      </w:tr>
      <w:tr w:rsidR="00EA15D4" w:rsidRPr="00C023DD" w14:paraId="6146A778" w14:textId="77777777" w:rsidTr="00D71915">
        <w:tc>
          <w:tcPr>
            <w:tcW w:w="2058" w:type="dxa"/>
          </w:tcPr>
          <w:p w14:paraId="1F216901" w14:textId="69843825" w:rsidR="00EA15D4" w:rsidRDefault="00EA15D4" w:rsidP="009657C6">
            <w:pPr>
              <w:spacing w:before="60" w:after="60"/>
              <w:rPr>
                <w:spacing w:val="-2"/>
                <w:sz w:val="16"/>
                <w:szCs w:val="16"/>
              </w:rPr>
            </w:pPr>
            <w:r>
              <w:rPr>
                <w:spacing w:val="-2"/>
                <w:sz w:val="16"/>
                <w:szCs w:val="16"/>
              </w:rPr>
              <w:lastRenderedPageBreak/>
              <w:t>Imaging (specify if CT, CT with contrast, MRI or other)</w:t>
            </w:r>
          </w:p>
        </w:tc>
        <w:tc>
          <w:tcPr>
            <w:tcW w:w="633" w:type="dxa"/>
            <w:vAlign w:val="center"/>
          </w:tcPr>
          <w:p w14:paraId="5FC61BC2" w14:textId="106ADCC1" w:rsidR="00EA15D4" w:rsidRPr="003E5D11" w:rsidRDefault="00EA15D4" w:rsidP="009657C6">
            <w:pPr>
              <w:spacing w:before="60" w:after="60"/>
              <w:jc w:val="center"/>
              <w:rPr>
                <w:sz w:val="16"/>
                <w:szCs w:val="16"/>
              </w:rPr>
            </w:pPr>
            <w:r>
              <w:rPr>
                <w:sz w:val="16"/>
                <w:szCs w:val="16"/>
              </w:rPr>
              <w:t>X</w:t>
            </w:r>
          </w:p>
        </w:tc>
        <w:tc>
          <w:tcPr>
            <w:tcW w:w="460" w:type="dxa"/>
            <w:vAlign w:val="center"/>
          </w:tcPr>
          <w:p w14:paraId="4E23DDDB" w14:textId="77777777" w:rsidR="00EA15D4" w:rsidRPr="003E5D11" w:rsidRDefault="00EA15D4" w:rsidP="009657C6">
            <w:pPr>
              <w:spacing w:before="60" w:after="60"/>
              <w:jc w:val="center"/>
              <w:rPr>
                <w:sz w:val="16"/>
                <w:szCs w:val="16"/>
              </w:rPr>
            </w:pPr>
          </w:p>
        </w:tc>
        <w:tc>
          <w:tcPr>
            <w:tcW w:w="435" w:type="dxa"/>
            <w:vAlign w:val="center"/>
          </w:tcPr>
          <w:p w14:paraId="5103087A" w14:textId="29DF7FB1" w:rsidR="00EA15D4" w:rsidRPr="003E5D11" w:rsidRDefault="00EA15D4" w:rsidP="009657C6">
            <w:pPr>
              <w:spacing w:before="60" w:after="60"/>
              <w:jc w:val="center"/>
              <w:rPr>
                <w:sz w:val="16"/>
                <w:szCs w:val="16"/>
              </w:rPr>
            </w:pPr>
            <w:r>
              <w:rPr>
                <w:sz w:val="16"/>
                <w:szCs w:val="16"/>
              </w:rPr>
              <w:t>X</w:t>
            </w:r>
          </w:p>
        </w:tc>
        <w:tc>
          <w:tcPr>
            <w:tcW w:w="447" w:type="dxa"/>
            <w:vAlign w:val="center"/>
          </w:tcPr>
          <w:p w14:paraId="7C691C10" w14:textId="77777777" w:rsidR="00EA15D4" w:rsidRPr="003E5D11" w:rsidRDefault="00EA15D4" w:rsidP="009657C6">
            <w:pPr>
              <w:spacing w:before="60" w:after="60"/>
              <w:jc w:val="center"/>
              <w:rPr>
                <w:sz w:val="16"/>
                <w:szCs w:val="16"/>
              </w:rPr>
            </w:pPr>
          </w:p>
        </w:tc>
        <w:tc>
          <w:tcPr>
            <w:tcW w:w="510" w:type="dxa"/>
            <w:vAlign w:val="center"/>
          </w:tcPr>
          <w:p w14:paraId="676699A8" w14:textId="77777777" w:rsidR="00EA15D4" w:rsidRPr="003E5D11" w:rsidRDefault="00EA15D4" w:rsidP="009657C6">
            <w:pPr>
              <w:spacing w:before="60" w:after="60"/>
              <w:jc w:val="center"/>
              <w:rPr>
                <w:sz w:val="16"/>
                <w:szCs w:val="16"/>
              </w:rPr>
            </w:pPr>
          </w:p>
        </w:tc>
        <w:tc>
          <w:tcPr>
            <w:tcW w:w="460" w:type="dxa"/>
            <w:vAlign w:val="center"/>
          </w:tcPr>
          <w:p w14:paraId="6621A802" w14:textId="77777777" w:rsidR="00EA15D4" w:rsidRPr="003E5D11" w:rsidRDefault="00EA15D4" w:rsidP="009657C6">
            <w:pPr>
              <w:spacing w:before="60" w:after="60"/>
              <w:jc w:val="center"/>
              <w:rPr>
                <w:sz w:val="16"/>
                <w:szCs w:val="16"/>
              </w:rPr>
            </w:pPr>
          </w:p>
        </w:tc>
        <w:tc>
          <w:tcPr>
            <w:tcW w:w="460" w:type="dxa"/>
            <w:vAlign w:val="center"/>
          </w:tcPr>
          <w:p w14:paraId="343736BC" w14:textId="77777777" w:rsidR="00EA15D4" w:rsidRPr="003E5D11" w:rsidRDefault="00EA15D4" w:rsidP="009657C6">
            <w:pPr>
              <w:spacing w:before="60" w:after="60"/>
              <w:jc w:val="center"/>
              <w:rPr>
                <w:sz w:val="16"/>
                <w:szCs w:val="16"/>
              </w:rPr>
            </w:pPr>
          </w:p>
        </w:tc>
        <w:tc>
          <w:tcPr>
            <w:tcW w:w="460" w:type="dxa"/>
            <w:vAlign w:val="center"/>
          </w:tcPr>
          <w:p w14:paraId="453B9440" w14:textId="77777777" w:rsidR="00EA15D4" w:rsidRPr="003E5D11" w:rsidRDefault="00EA15D4" w:rsidP="009657C6">
            <w:pPr>
              <w:spacing w:before="60" w:after="60"/>
              <w:jc w:val="center"/>
              <w:rPr>
                <w:sz w:val="16"/>
                <w:szCs w:val="16"/>
              </w:rPr>
            </w:pPr>
          </w:p>
        </w:tc>
        <w:tc>
          <w:tcPr>
            <w:tcW w:w="472" w:type="dxa"/>
            <w:vAlign w:val="center"/>
          </w:tcPr>
          <w:p w14:paraId="19B33FCE" w14:textId="77777777" w:rsidR="00EA15D4" w:rsidRPr="003E5D11" w:rsidRDefault="00EA15D4" w:rsidP="009657C6">
            <w:pPr>
              <w:spacing w:before="60" w:after="60"/>
              <w:jc w:val="center"/>
              <w:rPr>
                <w:sz w:val="16"/>
                <w:szCs w:val="16"/>
              </w:rPr>
            </w:pPr>
          </w:p>
        </w:tc>
        <w:tc>
          <w:tcPr>
            <w:tcW w:w="460" w:type="dxa"/>
            <w:vAlign w:val="center"/>
          </w:tcPr>
          <w:p w14:paraId="0CA3928A" w14:textId="77777777" w:rsidR="00EA15D4" w:rsidRPr="003E5D11" w:rsidRDefault="00EA15D4" w:rsidP="009657C6">
            <w:pPr>
              <w:spacing w:before="60" w:after="60"/>
              <w:jc w:val="center"/>
              <w:rPr>
                <w:sz w:val="16"/>
                <w:szCs w:val="16"/>
              </w:rPr>
            </w:pPr>
          </w:p>
        </w:tc>
        <w:tc>
          <w:tcPr>
            <w:tcW w:w="497" w:type="dxa"/>
            <w:vAlign w:val="center"/>
          </w:tcPr>
          <w:p w14:paraId="7A395D4B" w14:textId="77777777" w:rsidR="00EA15D4" w:rsidRPr="003E5D11" w:rsidRDefault="00EA15D4" w:rsidP="009657C6">
            <w:pPr>
              <w:spacing w:before="60" w:after="60"/>
              <w:jc w:val="center"/>
              <w:rPr>
                <w:sz w:val="16"/>
                <w:szCs w:val="16"/>
              </w:rPr>
            </w:pPr>
          </w:p>
        </w:tc>
        <w:tc>
          <w:tcPr>
            <w:tcW w:w="779" w:type="dxa"/>
            <w:vAlign w:val="center"/>
          </w:tcPr>
          <w:p w14:paraId="05BD0A0D" w14:textId="77777777" w:rsidR="00EA15D4" w:rsidRPr="003E5D11" w:rsidRDefault="00EA15D4" w:rsidP="009657C6">
            <w:pPr>
              <w:spacing w:before="60" w:after="60"/>
              <w:jc w:val="center"/>
              <w:rPr>
                <w:sz w:val="16"/>
                <w:szCs w:val="16"/>
              </w:rPr>
            </w:pPr>
          </w:p>
        </w:tc>
        <w:tc>
          <w:tcPr>
            <w:tcW w:w="630" w:type="dxa"/>
            <w:vAlign w:val="center"/>
          </w:tcPr>
          <w:p w14:paraId="40373551" w14:textId="77777777" w:rsidR="00EA15D4" w:rsidRPr="003E5D11" w:rsidRDefault="00EA15D4" w:rsidP="009657C6">
            <w:pPr>
              <w:spacing w:before="60" w:after="60"/>
              <w:jc w:val="center"/>
              <w:rPr>
                <w:sz w:val="16"/>
                <w:szCs w:val="16"/>
              </w:rPr>
            </w:pPr>
          </w:p>
        </w:tc>
        <w:tc>
          <w:tcPr>
            <w:tcW w:w="900" w:type="dxa"/>
            <w:vAlign w:val="center"/>
          </w:tcPr>
          <w:p w14:paraId="21053ECB" w14:textId="77777777" w:rsidR="00EA15D4" w:rsidRPr="003E5D11" w:rsidRDefault="00EA15D4" w:rsidP="009657C6">
            <w:pPr>
              <w:spacing w:before="60" w:after="60"/>
              <w:jc w:val="center"/>
              <w:rPr>
                <w:sz w:val="16"/>
                <w:szCs w:val="16"/>
              </w:rPr>
            </w:pPr>
          </w:p>
        </w:tc>
      </w:tr>
      <w:tr w:rsidR="00EA15D4" w:rsidRPr="00C023DD" w14:paraId="23BB4EC9" w14:textId="77777777" w:rsidTr="00D71915">
        <w:tc>
          <w:tcPr>
            <w:tcW w:w="2058" w:type="dxa"/>
          </w:tcPr>
          <w:p w14:paraId="7A46B7E6" w14:textId="57FC7174" w:rsidR="00EA15D4" w:rsidRDefault="00EA15D4" w:rsidP="009657C6">
            <w:pPr>
              <w:spacing w:before="60" w:after="60"/>
              <w:rPr>
                <w:spacing w:val="-2"/>
                <w:sz w:val="16"/>
                <w:szCs w:val="16"/>
              </w:rPr>
            </w:pPr>
            <w:r>
              <w:rPr>
                <w:spacing w:val="-2"/>
                <w:sz w:val="16"/>
                <w:szCs w:val="16"/>
              </w:rPr>
              <w:t>Medication Diary –</w:t>
            </w:r>
            <w:r w:rsidRPr="00BE3159">
              <w:rPr>
                <w:b/>
                <w:color w:val="FF0000"/>
                <w:spacing w:val="-2"/>
                <w:sz w:val="16"/>
                <w:szCs w:val="16"/>
              </w:rPr>
              <w:t xml:space="preserve"> you MUST include if Oral drug is being used</w:t>
            </w:r>
          </w:p>
        </w:tc>
        <w:tc>
          <w:tcPr>
            <w:tcW w:w="633" w:type="dxa"/>
            <w:vAlign w:val="center"/>
          </w:tcPr>
          <w:p w14:paraId="0609E74C" w14:textId="0A9948AF" w:rsidR="00EA15D4" w:rsidRDefault="00EA15D4" w:rsidP="009657C6">
            <w:pPr>
              <w:spacing w:before="60" w:after="60"/>
              <w:jc w:val="center"/>
              <w:rPr>
                <w:sz w:val="16"/>
                <w:szCs w:val="16"/>
              </w:rPr>
            </w:pPr>
            <w:r>
              <w:rPr>
                <w:sz w:val="16"/>
                <w:szCs w:val="16"/>
              </w:rPr>
              <w:t>X</w:t>
            </w:r>
          </w:p>
        </w:tc>
        <w:tc>
          <w:tcPr>
            <w:tcW w:w="460" w:type="dxa"/>
            <w:vAlign w:val="center"/>
          </w:tcPr>
          <w:p w14:paraId="44FB0216" w14:textId="35861760" w:rsidR="00EA15D4" w:rsidRPr="003E5D11" w:rsidRDefault="00EA15D4" w:rsidP="009657C6">
            <w:pPr>
              <w:spacing w:before="60" w:after="60"/>
              <w:jc w:val="center"/>
              <w:rPr>
                <w:sz w:val="16"/>
                <w:szCs w:val="16"/>
              </w:rPr>
            </w:pPr>
            <w:r>
              <w:rPr>
                <w:sz w:val="16"/>
                <w:szCs w:val="16"/>
              </w:rPr>
              <w:t>X</w:t>
            </w:r>
          </w:p>
        </w:tc>
        <w:tc>
          <w:tcPr>
            <w:tcW w:w="435" w:type="dxa"/>
            <w:vAlign w:val="center"/>
          </w:tcPr>
          <w:p w14:paraId="6C8BD7A9" w14:textId="743B8162" w:rsidR="00EA15D4" w:rsidRPr="003E5D11" w:rsidRDefault="00EA15D4" w:rsidP="009657C6">
            <w:pPr>
              <w:spacing w:before="60" w:after="60"/>
              <w:jc w:val="center"/>
              <w:rPr>
                <w:sz w:val="16"/>
                <w:szCs w:val="16"/>
              </w:rPr>
            </w:pPr>
            <w:r>
              <w:rPr>
                <w:sz w:val="16"/>
                <w:szCs w:val="16"/>
              </w:rPr>
              <w:t>X</w:t>
            </w:r>
          </w:p>
        </w:tc>
        <w:tc>
          <w:tcPr>
            <w:tcW w:w="447" w:type="dxa"/>
            <w:vAlign w:val="center"/>
          </w:tcPr>
          <w:p w14:paraId="4BDD6E26" w14:textId="77777777" w:rsidR="00EA15D4" w:rsidRPr="003E5D11" w:rsidRDefault="00EA15D4" w:rsidP="009657C6">
            <w:pPr>
              <w:spacing w:before="60" w:after="60"/>
              <w:jc w:val="center"/>
              <w:rPr>
                <w:sz w:val="16"/>
                <w:szCs w:val="16"/>
              </w:rPr>
            </w:pPr>
          </w:p>
        </w:tc>
        <w:tc>
          <w:tcPr>
            <w:tcW w:w="510" w:type="dxa"/>
            <w:vAlign w:val="center"/>
          </w:tcPr>
          <w:p w14:paraId="08D7761C" w14:textId="77777777" w:rsidR="00EA15D4" w:rsidRPr="003E5D11" w:rsidRDefault="00EA15D4" w:rsidP="009657C6">
            <w:pPr>
              <w:spacing w:before="60" w:after="60"/>
              <w:jc w:val="center"/>
              <w:rPr>
                <w:sz w:val="16"/>
                <w:szCs w:val="16"/>
              </w:rPr>
            </w:pPr>
          </w:p>
        </w:tc>
        <w:tc>
          <w:tcPr>
            <w:tcW w:w="460" w:type="dxa"/>
            <w:vAlign w:val="center"/>
          </w:tcPr>
          <w:p w14:paraId="4CDABC87" w14:textId="77777777" w:rsidR="00EA15D4" w:rsidRPr="003E5D11" w:rsidRDefault="00EA15D4" w:rsidP="009657C6">
            <w:pPr>
              <w:spacing w:before="60" w:after="60"/>
              <w:jc w:val="center"/>
              <w:rPr>
                <w:sz w:val="16"/>
                <w:szCs w:val="16"/>
              </w:rPr>
            </w:pPr>
          </w:p>
        </w:tc>
        <w:tc>
          <w:tcPr>
            <w:tcW w:w="460" w:type="dxa"/>
            <w:vAlign w:val="center"/>
          </w:tcPr>
          <w:p w14:paraId="7E7F7542" w14:textId="77777777" w:rsidR="00EA15D4" w:rsidRPr="003E5D11" w:rsidRDefault="00EA15D4" w:rsidP="009657C6">
            <w:pPr>
              <w:spacing w:before="60" w:after="60"/>
              <w:jc w:val="center"/>
              <w:rPr>
                <w:sz w:val="16"/>
                <w:szCs w:val="16"/>
              </w:rPr>
            </w:pPr>
          </w:p>
        </w:tc>
        <w:tc>
          <w:tcPr>
            <w:tcW w:w="460" w:type="dxa"/>
            <w:vAlign w:val="center"/>
          </w:tcPr>
          <w:p w14:paraId="7AC26C98" w14:textId="77777777" w:rsidR="00EA15D4" w:rsidRPr="003E5D11" w:rsidRDefault="00EA15D4" w:rsidP="009657C6">
            <w:pPr>
              <w:spacing w:before="60" w:after="60"/>
              <w:jc w:val="center"/>
              <w:rPr>
                <w:sz w:val="16"/>
                <w:szCs w:val="16"/>
              </w:rPr>
            </w:pPr>
          </w:p>
        </w:tc>
        <w:tc>
          <w:tcPr>
            <w:tcW w:w="472" w:type="dxa"/>
            <w:vAlign w:val="center"/>
          </w:tcPr>
          <w:p w14:paraId="0FCCFABC" w14:textId="77777777" w:rsidR="00EA15D4" w:rsidRPr="003E5D11" w:rsidRDefault="00EA15D4" w:rsidP="009657C6">
            <w:pPr>
              <w:spacing w:before="60" w:after="60"/>
              <w:jc w:val="center"/>
              <w:rPr>
                <w:sz w:val="16"/>
                <w:szCs w:val="16"/>
              </w:rPr>
            </w:pPr>
          </w:p>
        </w:tc>
        <w:tc>
          <w:tcPr>
            <w:tcW w:w="460" w:type="dxa"/>
            <w:vAlign w:val="center"/>
          </w:tcPr>
          <w:p w14:paraId="45BBA6FC" w14:textId="77777777" w:rsidR="00EA15D4" w:rsidRPr="003E5D11" w:rsidRDefault="00EA15D4" w:rsidP="009657C6">
            <w:pPr>
              <w:spacing w:before="60" w:after="60"/>
              <w:jc w:val="center"/>
              <w:rPr>
                <w:sz w:val="16"/>
                <w:szCs w:val="16"/>
              </w:rPr>
            </w:pPr>
          </w:p>
        </w:tc>
        <w:tc>
          <w:tcPr>
            <w:tcW w:w="497" w:type="dxa"/>
            <w:vAlign w:val="center"/>
          </w:tcPr>
          <w:p w14:paraId="4B01DD39" w14:textId="77777777" w:rsidR="00EA15D4" w:rsidRPr="003E5D11" w:rsidRDefault="00EA15D4" w:rsidP="009657C6">
            <w:pPr>
              <w:spacing w:before="60" w:after="60"/>
              <w:jc w:val="center"/>
              <w:rPr>
                <w:sz w:val="16"/>
                <w:szCs w:val="16"/>
              </w:rPr>
            </w:pPr>
          </w:p>
        </w:tc>
        <w:tc>
          <w:tcPr>
            <w:tcW w:w="779" w:type="dxa"/>
            <w:vAlign w:val="center"/>
          </w:tcPr>
          <w:p w14:paraId="2190BF15" w14:textId="77777777" w:rsidR="00EA15D4" w:rsidRPr="003E5D11" w:rsidRDefault="00EA15D4" w:rsidP="009657C6">
            <w:pPr>
              <w:spacing w:before="60" w:after="60"/>
              <w:jc w:val="center"/>
              <w:rPr>
                <w:sz w:val="16"/>
                <w:szCs w:val="16"/>
              </w:rPr>
            </w:pPr>
          </w:p>
        </w:tc>
        <w:tc>
          <w:tcPr>
            <w:tcW w:w="630" w:type="dxa"/>
            <w:vAlign w:val="center"/>
          </w:tcPr>
          <w:p w14:paraId="48FF4745" w14:textId="77777777" w:rsidR="00EA15D4" w:rsidRPr="003E5D11" w:rsidRDefault="00EA15D4" w:rsidP="009657C6">
            <w:pPr>
              <w:spacing w:before="60" w:after="60"/>
              <w:jc w:val="center"/>
              <w:rPr>
                <w:sz w:val="16"/>
                <w:szCs w:val="16"/>
              </w:rPr>
            </w:pPr>
          </w:p>
        </w:tc>
        <w:tc>
          <w:tcPr>
            <w:tcW w:w="900" w:type="dxa"/>
            <w:vAlign w:val="center"/>
          </w:tcPr>
          <w:p w14:paraId="045DF637" w14:textId="77777777" w:rsidR="00EA15D4" w:rsidRPr="003E5D11" w:rsidRDefault="00EA15D4" w:rsidP="009657C6">
            <w:pPr>
              <w:spacing w:before="60" w:after="60"/>
              <w:jc w:val="center"/>
              <w:rPr>
                <w:sz w:val="16"/>
                <w:szCs w:val="16"/>
              </w:rPr>
            </w:pPr>
          </w:p>
        </w:tc>
      </w:tr>
      <w:tr w:rsidR="00D71915" w:rsidRPr="00C023DD" w14:paraId="0133478A" w14:textId="7194F3AD" w:rsidTr="00D71915">
        <w:tc>
          <w:tcPr>
            <w:tcW w:w="2058" w:type="dxa"/>
          </w:tcPr>
          <w:p w14:paraId="499C32ED" w14:textId="67EA1718" w:rsidR="00D71915" w:rsidRPr="00026EBB" w:rsidRDefault="00D71915" w:rsidP="009657C6">
            <w:pPr>
              <w:spacing w:before="60" w:after="60"/>
              <w:rPr>
                <w:spacing w:val="-2"/>
                <w:sz w:val="16"/>
                <w:szCs w:val="16"/>
                <w:vertAlign w:val="superscript"/>
              </w:rPr>
            </w:pPr>
            <w:r>
              <w:rPr>
                <w:spacing w:val="-2"/>
                <w:sz w:val="16"/>
                <w:szCs w:val="16"/>
              </w:rPr>
              <w:t>Pregnancy test</w:t>
            </w:r>
            <w:r>
              <w:rPr>
                <w:spacing w:val="-2"/>
                <w:sz w:val="16"/>
                <w:szCs w:val="16"/>
                <w:vertAlign w:val="superscript"/>
              </w:rPr>
              <w:t>d</w:t>
            </w:r>
          </w:p>
        </w:tc>
        <w:tc>
          <w:tcPr>
            <w:tcW w:w="633" w:type="dxa"/>
            <w:vAlign w:val="center"/>
          </w:tcPr>
          <w:p w14:paraId="085A8E89" w14:textId="3189964A" w:rsidR="00D71915" w:rsidRPr="003E5D11" w:rsidRDefault="00D71915" w:rsidP="009657C6">
            <w:pPr>
              <w:spacing w:before="60" w:after="60"/>
              <w:jc w:val="center"/>
              <w:rPr>
                <w:sz w:val="16"/>
                <w:szCs w:val="16"/>
              </w:rPr>
            </w:pPr>
            <w:r>
              <w:rPr>
                <w:sz w:val="16"/>
                <w:szCs w:val="16"/>
              </w:rPr>
              <w:t>X</w:t>
            </w:r>
          </w:p>
        </w:tc>
        <w:tc>
          <w:tcPr>
            <w:tcW w:w="460" w:type="dxa"/>
            <w:vAlign w:val="center"/>
          </w:tcPr>
          <w:p w14:paraId="151AC87B" w14:textId="77777777" w:rsidR="00D71915" w:rsidRPr="003E5D11" w:rsidRDefault="00D71915" w:rsidP="009657C6">
            <w:pPr>
              <w:spacing w:before="60" w:after="60"/>
              <w:jc w:val="center"/>
              <w:rPr>
                <w:sz w:val="16"/>
                <w:szCs w:val="16"/>
              </w:rPr>
            </w:pPr>
          </w:p>
        </w:tc>
        <w:tc>
          <w:tcPr>
            <w:tcW w:w="435" w:type="dxa"/>
            <w:vAlign w:val="center"/>
          </w:tcPr>
          <w:p w14:paraId="3F89DEB1" w14:textId="77777777" w:rsidR="00D71915" w:rsidRPr="003E5D11" w:rsidRDefault="00D71915" w:rsidP="009657C6">
            <w:pPr>
              <w:spacing w:before="60" w:after="60"/>
              <w:jc w:val="center"/>
              <w:rPr>
                <w:sz w:val="16"/>
                <w:szCs w:val="16"/>
              </w:rPr>
            </w:pPr>
          </w:p>
        </w:tc>
        <w:tc>
          <w:tcPr>
            <w:tcW w:w="447" w:type="dxa"/>
            <w:vAlign w:val="center"/>
          </w:tcPr>
          <w:p w14:paraId="2730F522" w14:textId="77777777" w:rsidR="00D71915" w:rsidRPr="003E5D11" w:rsidRDefault="00D71915" w:rsidP="009657C6">
            <w:pPr>
              <w:spacing w:before="60" w:after="60"/>
              <w:jc w:val="center"/>
              <w:rPr>
                <w:sz w:val="16"/>
                <w:szCs w:val="16"/>
              </w:rPr>
            </w:pPr>
          </w:p>
        </w:tc>
        <w:tc>
          <w:tcPr>
            <w:tcW w:w="510" w:type="dxa"/>
            <w:vAlign w:val="center"/>
          </w:tcPr>
          <w:p w14:paraId="1C38E21C" w14:textId="77777777" w:rsidR="00D71915" w:rsidRPr="003E5D11" w:rsidRDefault="00D71915" w:rsidP="009657C6">
            <w:pPr>
              <w:spacing w:before="60" w:after="60"/>
              <w:jc w:val="center"/>
              <w:rPr>
                <w:sz w:val="16"/>
                <w:szCs w:val="16"/>
              </w:rPr>
            </w:pPr>
          </w:p>
        </w:tc>
        <w:tc>
          <w:tcPr>
            <w:tcW w:w="460" w:type="dxa"/>
            <w:vAlign w:val="center"/>
          </w:tcPr>
          <w:p w14:paraId="4D470DF5" w14:textId="77777777" w:rsidR="00D71915" w:rsidRPr="003E5D11" w:rsidRDefault="00D71915" w:rsidP="009657C6">
            <w:pPr>
              <w:spacing w:before="60" w:after="60"/>
              <w:jc w:val="center"/>
              <w:rPr>
                <w:sz w:val="16"/>
                <w:szCs w:val="16"/>
              </w:rPr>
            </w:pPr>
          </w:p>
        </w:tc>
        <w:tc>
          <w:tcPr>
            <w:tcW w:w="460" w:type="dxa"/>
            <w:vAlign w:val="center"/>
          </w:tcPr>
          <w:p w14:paraId="39EF5C47" w14:textId="77777777" w:rsidR="00D71915" w:rsidRPr="003E5D11" w:rsidRDefault="00D71915" w:rsidP="009657C6">
            <w:pPr>
              <w:spacing w:before="60" w:after="60"/>
              <w:jc w:val="center"/>
              <w:rPr>
                <w:sz w:val="16"/>
                <w:szCs w:val="16"/>
              </w:rPr>
            </w:pPr>
          </w:p>
        </w:tc>
        <w:tc>
          <w:tcPr>
            <w:tcW w:w="460" w:type="dxa"/>
            <w:vAlign w:val="center"/>
          </w:tcPr>
          <w:p w14:paraId="2EB3D554" w14:textId="77777777" w:rsidR="00D71915" w:rsidRPr="003E5D11" w:rsidRDefault="00D71915" w:rsidP="009657C6">
            <w:pPr>
              <w:spacing w:before="60" w:after="60"/>
              <w:jc w:val="center"/>
              <w:rPr>
                <w:sz w:val="16"/>
                <w:szCs w:val="16"/>
              </w:rPr>
            </w:pPr>
          </w:p>
        </w:tc>
        <w:tc>
          <w:tcPr>
            <w:tcW w:w="472" w:type="dxa"/>
            <w:vAlign w:val="center"/>
          </w:tcPr>
          <w:p w14:paraId="440BC092" w14:textId="77777777" w:rsidR="00D71915" w:rsidRPr="003E5D11" w:rsidRDefault="00D71915" w:rsidP="009657C6">
            <w:pPr>
              <w:spacing w:before="60" w:after="60"/>
              <w:jc w:val="center"/>
              <w:rPr>
                <w:sz w:val="16"/>
                <w:szCs w:val="16"/>
              </w:rPr>
            </w:pPr>
          </w:p>
        </w:tc>
        <w:tc>
          <w:tcPr>
            <w:tcW w:w="460" w:type="dxa"/>
            <w:vAlign w:val="center"/>
          </w:tcPr>
          <w:p w14:paraId="11E77EB4" w14:textId="77777777" w:rsidR="00D71915" w:rsidRPr="003E5D11" w:rsidRDefault="00D71915" w:rsidP="009657C6">
            <w:pPr>
              <w:spacing w:before="60" w:after="60"/>
              <w:jc w:val="center"/>
              <w:rPr>
                <w:sz w:val="16"/>
                <w:szCs w:val="16"/>
              </w:rPr>
            </w:pPr>
          </w:p>
        </w:tc>
        <w:tc>
          <w:tcPr>
            <w:tcW w:w="497" w:type="dxa"/>
            <w:vAlign w:val="center"/>
          </w:tcPr>
          <w:p w14:paraId="78F474D0" w14:textId="77777777" w:rsidR="00D71915" w:rsidRPr="003E5D11" w:rsidRDefault="00D71915" w:rsidP="009657C6">
            <w:pPr>
              <w:spacing w:before="60" w:after="60"/>
              <w:jc w:val="center"/>
              <w:rPr>
                <w:sz w:val="16"/>
                <w:szCs w:val="16"/>
              </w:rPr>
            </w:pPr>
          </w:p>
        </w:tc>
        <w:tc>
          <w:tcPr>
            <w:tcW w:w="779" w:type="dxa"/>
            <w:vAlign w:val="center"/>
          </w:tcPr>
          <w:p w14:paraId="55323CF5" w14:textId="77777777" w:rsidR="00D71915" w:rsidRPr="003E5D11" w:rsidRDefault="00D71915" w:rsidP="009657C6">
            <w:pPr>
              <w:spacing w:before="60" w:after="60"/>
              <w:jc w:val="center"/>
              <w:rPr>
                <w:sz w:val="16"/>
                <w:szCs w:val="16"/>
              </w:rPr>
            </w:pPr>
          </w:p>
        </w:tc>
        <w:tc>
          <w:tcPr>
            <w:tcW w:w="630" w:type="dxa"/>
            <w:vAlign w:val="center"/>
          </w:tcPr>
          <w:p w14:paraId="03596457" w14:textId="77777777" w:rsidR="00D71915" w:rsidRPr="003E5D11" w:rsidRDefault="00D71915" w:rsidP="009657C6">
            <w:pPr>
              <w:spacing w:before="60" w:after="60"/>
              <w:jc w:val="center"/>
              <w:rPr>
                <w:sz w:val="16"/>
                <w:szCs w:val="16"/>
              </w:rPr>
            </w:pPr>
          </w:p>
        </w:tc>
        <w:tc>
          <w:tcPr>
            <w:tcW w:w="900" w:type="dxa"/>
            <w:vAlign w:val="center"/>
          </w:tcPr>
          <w:p w14:paraId="176B0F36" w14:textId="77777777" w:rsidR="00D71915" w:rsidRPr="003E5D11" w:rsidRDefault="00D71915" w:rsidP="009657C6">
            <w:pPr>
              <w:spacing w:before="60" w:after="60"/>
              <w:jc w:val="center"/>
              <w:rPr>
                <w:sz w:val="16"/>
                <w:szCs w:val="16"/>
              </w:rPr>
            </w:pPr>
          </w:p>
        </w:tc>
      </w:tr>
      <w:tr w:rsidR="00D71915" w:rsidRPr="00C023DD" w14:paraId="57ABBECC" w14:textId="3019DB4C" w:rsidTr="00D71915">
        <w:tc>
          <w:tcPr>
            <w:tcW w:w="2058" w:type="dxa"/>
          </w:tcPr>
          <w:p w14:paraId="274C2019" w14:textId="77777777" w:rsidR="00D71915" w:rsidRPr="003E5D11" w:rsidRDefault="00D71915" w:rsidP="009657C6">
            <w:pPr>
              <w:spacing w:before="60" w:after="60"/>
              <w:rPr>
                <w:i/>
                <w:spacing w:val="-2"/>
                <w:sz w:val="16"/>
                <w:szCs w:val="16"/>
              </w:rPr>
            </w:pPr>
            <w:r w:rsidRPr="009A04F3">
              <w:rPr>
                <w:i/>
                <w:spacing w:val="-2"/>
                <w:sz w:val="16"/>
                <w:szCs w:val="16"/>
                <w:highlight w:val="magenta"/>
              </w:rPr>
              <w:t>Advanced imaging events,</w:t>
            </w:r>
            <w:r w:rsidRPr="009A04F3">
              <w:rPr>
                <w:i/>
                <w:spacing w:val="-2"/>
                <w:sz w:val="16"/>
                <w:szCs w:val="16"/>
                <w:highlight w:val="magenta"/>
              </w:rPr>
              <w:br/>
              <w:t xml:space="preserve"> as appropriate</w:t>
            </w:r>
          </w:p>
        </w:tc>
        <w:tc>
          <w:tcPr>
            <w:tcW w:w="633" w:type="dxa"/>
            <w:vAlign w:val="center"/>
          </w:tcPr>
          <w:p w14:paraId="2E7823F2" w14:textId="77777777" w:rsidR="00D71915" w:rsidRPr="003E5D11" w:rsidRDefault="00D71915" w:rsidP="009657C6">
            <w:pPr>
              <w:spacing w:before="60" w:after="60"/>
              <w:jc w:val="center"/>
              <w:rPr>
                <w:sz w:val="16"/>
                <w:szCs w:val="16"/>
              </w:rPr>
            </w:pPr>
          </w:p>
        </w:tc>
        <w:tc>
          <w:tcPr>
            <w:tcW w:w="460" w:type="dxa"/>
            <w:vAlign w:val="center"/>
          </w:tcPr>
          <w:p w14:paraId="5207B71E" w14:textId="77777777" w:rsidR="00D71915" w:rsidRPr="003E5D11" w:rsidRDefault="00D71915" w:rsidP="009657C6">
            <w:pPr>
              <w:spacing w:before="60" w:after="60"/>
              <w:jc w:val="center"/>
              <w:rPr>
                <w:sz w:val="16"/>
                <w:szCs w:val="16"/>
              </w:rPr>
            </w:pPr>
          </w:p>
        </w:tc>
        <w:tc>
          <w:tcPr>
            <w:tcW w:w="435" w:type="dxa"/>
            <w:vAlign w:val="center"/>
          </w:tcPr>
          <w:p w14:paraId="0D08E4F0" w14:textId="77777777" w:rsidR="00D71915" w:rsidRPr="003E5D11" w:rsidRDefault="00D71915" w:rsidP="009657C6">
            <w:pPr>
              <w:spacing w:before="60" w:after="60"/>
              <w:jc w:val="center"/>
              <w:rPr>
                <w:sz w:val="16"/>
                <w:szCs w:val="16"/>
              </w:rPr>
            </w:pPr>
          </w:p>
        </w:tc>
        <w:tc>
          <w:tcPr>
            <w:tcW w:w="447" w:type="dxa"/>
            <w:vAlign w:val="center"/>
          </w:tcPr>
          <w:p w14:paraId="29437DB1" w14:textId="77777777" w:rsidR="00D71915" w:rsidRPr="003E5D11" w:rsidRDefault="00D71915" w:rsidP="009657C6">
            <w:pPr>
              <w:spacing w:before="60" w:after="60"/>
              <w:jc w:val="center"/>
              <w:rPr>
                <w:sz w:val="16"/>
                <w:szCs w:val="16"/>
              </w:rPr>
            </w:pPr>
          </w:p>
        </w:tc>
        <w:tc>
          <w:tcPr>
            <w:tcW w:w="510" w:type="dxa"/>
            <w:vAlign w:val="center"/>
          </w:tcPr>
          <w:p w14:paraId="1D39B31D" w14:textId="77777777" w:rsidR="00D71915" w:rsidRPr="003E5D11" w:rsidRDefault="00D71915" w:rsidP="009657C6">
            <w:pPr>
              <w:spacing w:before="60" w:after="60"/>
              <w:jc w:val="center"/>
              <w:rPr>
                <w:sz w:val="16"/>
                <w:szCs w:val="16"/>
              </w:rPr>
            </w:pPr>
          </w:p>
        </w:tc>
        <w:tc>
          <w:tcPr>
            <w:tcW w:w="460" w:type="dxa"/>
            <w:vAlign w:val="center"/>
          </w:tcPr>
          <w:p w14:paraId="499921C6" w14:textId="77777777" w:rsidR="00D71915" w:rsidRPr="003E5D11" w:rsidRDefault="00D71915" w:rsidP="009657C6">
            <w:pPr>
              <w:spacing w:before="60" w:after="60"/>
              <w:jc w:val="center"/>
              <w:rPr>
                <w:sz w:val="16"/>
                <w:szCs w:val="16"/>
              </w:rPr>
            </w:pPr>
          </w:p>
        </w:tc>
        <w:tc>
          <w:tcPr>
            <w:tcW w:w="460" w:type="dxa"/>
            <w:vAlign w:val="center"/>
          </w:tcPr>
          <w:p w14:paraId="12B1724A" w14:textId="77777777" w:rsidR="00D71915" w:rsidRPr="003E5D11" w:rsidRDefault="00D71915" w:rsidP="009657C6">
            <w:pPr>
              <w:spacing w:before="60" w:after="60"/>
              <w:jc w:val="center"/>
              <w:rPr>
                <w:sz w:val="16"/>
                <w:szCs w:val="16"/>
              </w:rPr>
            </w:pPr>
          </w:p>
        </w:tc>
        <w:tc>
          <w:tcPr>
            <w:tcW w:w="460" w:type="dxa"/>
            <w:vAlign w:val="center"/>
          </w:tcPr>
          <w:p w14:paraId="3C7A2DB1" w14:textId="77777777" w:rsidR="00D71915" w:rsidRPr="003E5D11" w:rsidRDefault="00D71915" w:rsidP="009657C6">
            <w:pPr>
              <w:spacing w:before="60" w:after="60"/>
              <w:jc w:val="center"/>
              <w:rPr>
                <w:sz w:val="16"/>
                <w:szCs w:val="16"/>
              </w:rPr>
            </w:pPr>
          </w:p>
        </w:tc>
        <w:tc>
          <w:tcPr>
            <w:tcW w:w="472" w:type="dxa"/>
            <w:vAlign w:val="center"/>
          </w:tcPr>
          <w:p w14:paraId="3637AA9B" w14:textId="77777777" w:rsidR="00D71915" w:rsidRPr="003E5D11" w:rsidRDefault="00D71915" w:rsidP="009657C6">
            <w:pPr>
              <w:spacing w:before="60" w:after="60"/>
              <w:jc w:val="center"/>
              <w:rPr>
                <w:sz w:val="16"/>
                <w:szCs w:val="16"/>
              </w:rPr>
            </w:pPr>
          </w:p>
        </w:tc>
        <w:tc>
          <w:tcPr>
            <w:tcW w:w="460" w:type="dxa"/>
            <w:vAlign w:val="center"/>
          </w:tcPr>
          <w:p w14:paraId="1098C4D8" w14:textId="77777777" w:rsidR="00D71915" w:rsidRPr="003E5D11" w:rsidRDefault="00D71915" w:rsidP="009657C6">
            <w:pPr>
              <w:spacing w:before="60" w:after="60"/>
              <w:jc w:val="center"/>
              <w:rPr>
                <w:sz w:val="16"/>
                <w:szCs w:val="16"/>
              </w:rPr>
            </w:pPr>
          </w:p>
        </w:tc>
        <w:tc>
          <w:tcPr>
            <w:tcW w:w="497" w:type="dxa"/>
            <w:vAlign w:val="center"/>
          </w:tcPr>
          <w:p w14:paraId="4FC43F5A" w14:textId="77777777" w:rsidR="00D71915" w:rsidRPr="003E5D11" w:rsidRDefault="00D71915" w:rsidP="009657C6">
            <w:pPr>
              <w:spacing w:before="60" w:after="60"/>
              <w:jc w:val="center"/>
              <w:rPr>
                <w:sz w:val="16"/>
                <w:szCs w:val="16"/>
              </w:rPr>
            </w:pPr>
          </w:p>
        </w:tc>
        <w:tc>
          <w:tcPr>
            <w:tcW w:w="779" w:type="dxa"/>
            <w:vAlign w:val="center"/>
          </w:tcPr>
          <w:p w14:paraId="36BF31F8" w14:textId="77777777" w:rsidR="00D71915" w:rsidRPr="003E5D11" w:rsidRDefault="00D71915" w:rsidP="009657C6">
            <w:pPr>
              <w:spacing w:before="60" w:after="60"/>
              <w:jc w:val="center"/>
              <w:rPr>
                <w:sz w:val="16"/>
                <w:szCs w:val="16"/>
              </w:rPr>
            </w:pPr>
          </w:p>
        </w:tc>
        <w:tc>
          <w:tcPr>
            <w:tcW w:w="630" w:type="dxa"/>
            <w:vAlign w:val="center"/>
          </w:tcPr>
          <w:p w14:paraId="5FECBB80" w14:textId="77777777" w:rsidR="00D71915" w:rsidRPr="003E5D11" w:rsidRDefault="00D71915" w:rsidP="009657C6">
            <w:pPr>
              <w:spacing w:before="60" w:after="60"/>
              <w:jc w:val="center"/>
              <w:rPr>
                <w:sz w:val="16"/>
                <w:szCs w:val="16"/>
              </w:rPr>
            </w:pPr>
          </w:p>
        </w:tc>
        <w:tc>
          <w:tcPr>
            <w:tcW w:w="900" w:type="dxa"/>
            <w:vAlign w:val="center"/>
          </w:tcPr>
          <w:p w14:paraId="17E2177C" w14:textId="77777777" w:rsidR="00D71915" w:rsidRPr="003E5D11" w:rsidRDefault="00D71915" w:rsidP="009657C6">
            <w:pPr>
              <w:spacing w:before="60" w:after="60"/>
              <w:jc w:val="center"/>
              <w:rPr>
                <w:sz w:val="16"/>
                <w:szCs w:val="16"/>
              </w:rPr>
            </w:pPr>
          </w:p>
        </w:tc>
      </w:tr>
      <w:tr w:rsidR="00D71915" w:rsidRPr="00C023DD" w14:paraId="64D64889" w14:textId="4B8EAE1B" w:rsidTr="00D71915">
        <w:tc>
          <w:tcPr>
            <w:tcW w:w="2058" w:type="dxa"/>
          </w:tcPr>
          <w:p w14:paraId="72C36E46" w14:textId="77777777" w:rsidR="00D71915" w:rsidRPr="003E5D11" w:rsidRDefault="00D71915" w:rsidP="009657C6">
            <w:pPr>
              <w:spacing w:before="60" w:after="60"/>
              <w:rPr>
                <w:spacing w:val="-2"/>
                <w:sz w:val="16"/>
                <w:szCs w:val="16"/>
              </w:rPr>
            </w:pPr>
            <w:r w:rsidRPr="003E5D11">
              <w:rPr>
                <w:i/>
                <w:spacing w:val="-2"/>
                <w:sz w:val="16"/>
                <w:szCs w:val="16"/>
              </w:rPr>
              <w:t>Other tests, as appropriate</w:t>
            </w:r>
          </w:p>
        </w:tc>
        <w:tc>
          <w:tcPr>
            <w:tcW w:w="633" w:type="dxa"/>
            <w:vAlign w:val="center"/>
          </w:tcPr>
          <w:p w14:paraId="4E6A6F49" w14:textId="77777777" w:rsidR="00D71915" w:rsidRPr="003E5D11" w:rsidRDefault="00D71915" w:rsidP="009657C6">
            <w:pPr>
              <w:spacing w:before="60" w:after="60"/>
              <w:jc w:val="center"/>
              <w:rPr>
                <w:sz w:val="16"/>
                <w:szCs w:val="16"/>
              </w:rPr>
            </w:pPr>
          </w:p>
        </w:tc>
        <w:tc>
          <w:tcPr>
            <w:tcW w:w="460" w:type="dxa"/>
            <w:vAlign w:val="center"/>
          </w:tcPr>
          <w:p w14:paraId="643C2719" w14:textId="77777777" w:rsidR="00D71915" w:rsidRPr="003E5D11" w:rsidRDefault="00D71915" w:rsidP="009657C6">
            <w:pPr>
              <w:spacing w:before="60" w:after="60"/>
              <w:jc w:val="center"/>
              <w:rPr>
                <w:sz w:val="16"/>
                <w:szCs w:val="16"/>
              </w:rPr>
            </w:pPr>
          </w:p>
        </w:tc>
        <w:tc>
          <w:tcPr>
            <w:tcW w:w="435" w:type="dxa"/>
            <w:vAlign w:val="center"/>
          </w:tcPr>
          <w:p w14:paraId="72B4D347" w14:textId="77777777" w:rsidR="00D71915" w:rsidRPr="003E5D11" w:rsidRDefault="00D71915" w:rsidP="009657C6">
            <w:pPr>
              <w:spacing w:before="60" w:after="60"/>
              <w:jc w:val="center"/>
              <w:rPr>
                <w:sz w:val="16"/>
                <w:szCs w:val="16"/>
              </w:rPr>
            </w:pPr>
          </w:p>
        </w:tc>
        <w:tc>
          <w:tcPr>
            <w:tcW w:w="447" w:type="dxa"/>
            <w:vAlign w:val="center"/>
          </w:tcPr>
          <w:p w14:paraId="1E1A4BE6" w14:textId="77777777" w:rsidR="00D71915" w:rsidRPr="003E5D11" w:rsidRDefault="00D71915" w:rsidP="009657C6">
            <w:pPr>
              <w:spacing w:before="60" w:after="60"/>
              <w:jc w:val="center"/>
              <w:rPr>
                <w:sz w:val="16"/>
                <w:szCs w:val="16"/>
              </w:rPr>
            </w:pPr>
          </w:p>
        </w:tc>
        <w:tc>
          <w:tcPr>
            <w:tcW w:w="510" w:type="dxa"/>
            <w:vAlign w:val="center"/>
          </w:tcPr>
          <w:p w14:paraId="71DE68D4" w14:textId="77777777" w:rsidR="00D71915" w:rsidRPr="003E5D11" w:rsidRDefault="00D71915" w:rsidP="009657C6">
            <w:pPr>
              <w:spacing w:before="60" w:after="60"/>
              <w:jc w:val="center"/>
              <w:rPr>
                <w:sz w:val="16"/>
                <w:szCs w:val="16"/>
              </w:rPr>
            </w:pPr>
          </w:p>
        </w:tc>
        <w:tc>
          <w:tcPr>
            <w:tcW w:w="460" w:type="dxa"/>
            <w:vAlign w:val="center"/>
          </w:tcPr>
          <w:p w14:paraId="7C6888A5" w14:textId="77777777" w:rsidR="00D71915" w:rsidRPr="003E5D11" w:rsidRDefault="00D71915" w:rsidP="009657C6">
            <w:pPr>
              <w:spacing w:before="60" w:after="60"/>
              <w:jc w:val="center"/>
              <w:rPr>
                <w:sz w:val="16"/>
                <w:szCs w:val="16"/>
              </w:rPr>
            </w:pPr>
          </w:p>
        </w:tc>
        <w:tc>
          <w:tcPr>
            <w:tcW w:w="460" w:type="dxa"/>
            <w:vAlign w:val="center"/>
          </w:tcPr>
          <w:p w14:paraId="514F170E" w14:textId="77777777" w:rsidR="00D71915" w:rsidRPr="003E5D11" w:rsidRDefault="00D71915" w:rsidP="009657C6">
            <w:pPr>
              <w:spacing w:before="60" w:after="60"/>
              <w:jc w:val="center"/>
              <w:rPr>
                <w:sz w:val="16"/>
                <w:szCs w:val="16"/>
              </w:rPr>
            </w:pPr>
          </w:p>
        </w:tc>
        <w:tc>
          <w:tcPr>
            <w:tcW w:w="460" w:type="dxa"/>
            <w:vAlign w:val="center"/>
          </w:tcPr>
          <w:p w14:paraId="62344A54" w14:textId="77777777" w:rsidR="00D71915" w:rsidRPr="003E5D11" w:rsidRDefault="00D71915" w:rsidP="009657C6">
            <w:pPr>
              <w:spacing w:before="60" w:after="60"/>
              <w:jc w:val="center"/>
              <w:rPr>
                <w:sz w:val="16"/>
                <w:szCs w:val="16"/>
              </w:rPr>
            </w:pPr>
          </w:p>
        </w:tc>
        <w:tc>
          <w:tcPr>
            <w:tcW w:w="472" w:type="dxa"/>
            <w:vAlign w:val="center"/>
          </w:tcPr>
          <w:p w14:paraId="0B1454FB" w14:textId="77777777" w:rsidR="00D71915" w:rsidRPr="003E5D11" w:rsidRDefault="00D71915" w:rsidP="009657C6">
            <w:pPr>
              <w:spacing w:before="60" w:after="60"/>
              <w:jc w:val="center"/>
              <w:rPr>
                <w:sz w:val="16"/>
                <w:szCs w:val="16"/>
              </w:rPr>
            </w:pPr>
          </w:p>
        </w:tc>
        <w:tc>
          <w:tcPr>
            <w:tcW w:w="460" w:type="dxa"/>
            <w:vAlign w:val="center"/>
          </w:tcPr>
          <w:p w14:paraId="260CDA35" w14:textId="77777777" w:rsidR="00D71915" w:rsidRPr="003E5D11" w:rsidRDefault="00D71915" w:rsidP="009657C6">
            <w:pPr>
              <w:spacing w:before="60" w:after="60"/>
              <w:jc w:val="center"/>
              <w:rPr>
                <w:sz w:val="16"/>
                <w:szCs w:val="16"/>
              </w:rPr>
            </w:pPr>
          </w:p>
        </w:tc>
        <w:tc>
          <w:tcPr>
            <w:tcW w:w="497" w:type="dxa"/>
            <w:vAlign w:val="center"/>
          </w:tcPr>
          <w:p w14:paraId="561BDF7F" w14:textId="77777777" w:rsidR="00D71915" w:rsidRPr="003E5D11" w:rsidRDefault="00D71915" w:rsidP="009657C6">
            <w:pPr>
              <w:spacing w:before="60" w:after="60"/>
              <w:jc w:val="center"/>
              <w:rPr>
                <w:sz w:val="16"/>
                <w:szCs w:val="16"/>
              </w:rPr>
            </w:pPr>
          </w:p>
        </w:tc>
        <w:tc>
          <w:tcPr>
            <w:tcW w:w="779" w:type="dxa"/>
            <w:vAlign w:val="center"/>
          </w:tcPr>
          <w:p w14:paraId="0659E67A" w14:textId="77777777" w:rsidR="00D71915" w:rsidRPr="003E5D11" w:rsidRDefault="00D71915" w:rsidP="009657C6">
            <w:pPr>
              <w:spacing w:before="60" w:after="60"/>
              <w:jc w:val="center"/>
              <w:rPr>
                <w:sz w:val="16"/>
                <w:szCs w:val="16"/>
              </w:rPr>
            </w:pPr>
          </w:p>
        </w:tc>
        <w:tc>
          <w:tcPr>
            <w:tcW w:w="630" w:type="dxa"/>
            <w:vAlign w:val="center"/>
          </w:tcPr>
          <w:p w14:paraId="41EB99E8" w14:textId="77777777" w:rsidR="00D71915" w:rsidRPr="003E5D11" w:rsidRDefault="00D71915" w:rsidP="009657C6">
            <w:pPr>
              <w:spacing w:before="60" w:after="60"/>
              <w:jc w:val="center"/>
              <w:rPr>
                <w:sz w:val="16"/>
                <w:szCs w:val="16"/>
              </w:rPr>
            </w:pPr>
          </w:p>
        </w:tc>
        <w:tc>
          <w:tcPr>
            <w:tcW w:w="900" w:type="dxa"/>
            <w:vAlign w:val="center"/>
          </w:tcPr>
          <w:p w14:paraId="067C2CFB" w14:textId="77777777" w:rsidR="00D71915" w:rsidRPr="003E5D11" w:rsidRDefault="00D71915" w:rsidP="009657C6">
            <w:pPr>
              <w:spacing w:before="60" w:after="60"/>
              <w:jc w:val="center"/>
              <w:rPr>
                <w:sz w:val="16"/>
                <w:szCs w:val="16"/>
              </w:rPr>
            </w:pPr>
          </w:p>
        </w:tc>
      </w:tr>
      <w:tr w:rsidR="00D71915" w:rsidRPr="00C023DD" w14:paraId="1B1A3C2E" w14:textId="6CF48A49" w:rsidTr="00D71915">
        <w:tc>
          <w:tcPr>
            <w:tcW w:w="2058" w:type="dxa"/>
          </w:tcPr>
          <w:p w14:paraId="0BA9A82F" w14:textId="60795820" w:rsidR="00D71915" w:rsidRPr="003E5D11" w:rsidRDefault="00D71915" w:rsidP="009657C6">
            <w:pPr>
              <w:spacing w:before="60" w:after="60"/>
              <w:rPr>
                <w:spacing w:val="-2"/>
                <w:sz w:val="16"/>
                <w:szCs w:val="16"/>
              </w:rPr>
            </w:pPr>
            <w:r w:rsidRPr="00EA15D4">
              <w:rPr>
                <w:i/>
                <w:spacing w:val="-2"/>
                <w:sz w:val="16"/>
                <w:szCs w:val="16"/>
                <w:highlight w:val="yellow"/>
              </w:rPr>
              <w:t>Other correlative studies</w:t>
            </w:r>
            <w:r w:rsidR="00EA15D4" w:rsidRPr="00EA15D4">
              <w:rPr>
                <w:i/>
                <w:spacing w:val="-2"/>
                <w:sz w:val="16"/>
                <w:szCs w:val="16"/>
                <w:highlight w:val="yellow"/>
              </w:rPr>
              <w:t xml:space="preserve"> – make separate rows for blood, archival tissue or fresh tissue</w:t>
            </w:r>
            <w:r w:rsidR="00BE3159">
              <w:rPr>
                <w:i/>
                <w:spacing w:val="-2"/>
                <w:sz w:val="16"/>
                <w:szCs w:val="16"/>
              </w:rPr>
              <w:t xml:space="preserve"> </w:t>
            </w:r>
            <w:r w:rsidR="00BE3159" w:rsidRPr="00BE3159">
              <w:rPr>
                <w:i/>
                <w:color w:val="FF0000"/>
                <w:spacing w:val="-2"/>
                <w:sz w:val="16"/>
                <w:szCs w:val="16"/>
              </w:rPr>
              <w:t>if one being missed make the others not needed note this in footnotes</w:t>
            </w:r>
          </w:p>
        </w:tc>
        <w:tc>
          <w:tcPr>
            <w:tcW w:w="633" w:type="dxa"/>
            <w:vAlign w:val="center"/>
          </w:tcPr>
          <w:p w14:paraId="06A5C295" w14:textId="77777777" w:rsidR="00D71915" w:rsidRPr="003E5D11" w:rsidRDefault="00D71915" w:rsidP="009657C6">
            <w:pPr>
              <w:spacing w:before="60" w:after="60"/>
              <w:jc w:val="center"/>
              <w:rPr>
                <w:sz w:val="16"/>
                <w:szCs w:val="16"/>
              </w:rPr>
            </w:pPr>
          </w:p>
        </w:tc>
        <w:tc>
          <w:tcPr>
            <w:tcW w:w="460" w:type="dxa"/>
            <w:vAlign w:val="center"/>
          </w:tcPr>
          <w:p w14:paraId="202687C0" w14:textId="77777777" w:rsidR="00D71915" w:rsidRPr="003E5D11" w:rsidRDefault="00D71915" w:rsidP="009657C6">
            <w:pPr>
              <w:spacing w:before="60" w:after="60"/>
              <w:jc w:val="center"/>
              <w:rPr>
                <w:sz w:val="16"/>
                <w:szCs w:val="16"/>
              </w:rPr>
            </w:pPr>
          </w:p>
        </w:tc>
        <w:tc>
          <w:tcPr>
            <w:tcW w:w="435" w:type="dxa"/>
            <w:vAlign w:val="center"/>
          </w:tcPr>
          <w:p w14:paraId="01329E61" w14:textId="77777777" w:rsidR="00D71915" w:rsidRPr="003E5D11" w:rsidRDefault="00D71915" w:rsidP="009657C6">
            <w:pPr>
              <w:spacing w:before="60" w:after="60"/>
              <w:jc w:val="center"/>
              <w:rPr>
                <w:sz w:val="16"/>
                <w:szCs w:val="16"/>
              </w:rPr>
            </w:pPr>
          </w:p>
        </w:tc>
        <w:tc>
          <w:tcPr>
            <w:tcW w:w="447" w:type="dxa"/>
            <w:vAlign w:val="center"/>
          </w:tcPr>
          <w:p w14:paraId="0DF2A99C" w14:textId="77777777" w:rsidR="00D71915" w:rsidRPr="003E5D11" w:rsidRDefault="00D71915" w:rsidP="009657C6">
            <w:pPr>
              <w:spacing w:before="60" w:after="60"/>
              <w:jc w:val="center"/>
              <w:rPr>
                <w:sz w:val="16"/>
                <w:szCs w:val="16"/>
              </w:rPr>
            </w:pPr>
          </w:p>
        </w:tc>
        <w:tc>
          <w:tcPr>
            <w:tcW w:w="510" w:type="dxa"/>
            <w:vAlign w:val="center"/>
          </w:tcPr>
          <w:p w14:paraId="31618C42" w14:textId="77777777" w:rsidR="00D71915" w:rsidRPr="003E5D11" w:rsidRDefault="00D71915" w:rsidP="009657C6">
            <w:pPr>
              <w:spacing w:before="60" w:after="60"/>
              <w:jc w:val="center"/>
              <w:rPr>
                <w:sz w:val="16"/>
                <w:szCs w:val="16"/>
              </w:rPr>
            </w:pPr>
          </w:p>
        </w:tc>
        <w:tc>
          <w:tcPr>
            <w:tcW w:w="460" w:type="dxa"/>
            <w:vAlign w:val="center"/>
          </w:tcPr>
          <w:p w14:paraId="064E8301" w14:textId="77777777" w:rsidR="00D71915" w:rsidRPr="003E5D11" w:rsidRDefault="00D71915" w:rsidP="009657C6">
            <w:pPr>
              <w:spacing w:before="60" w:after="60"/>
              <w:jc w:val="center"/>
              <w:rPr>
                <w:sz w:val="16"/>
                <w:szCs w:val="16"/>
              </w:rPr>
            </w:pPr>
          </w:p>
        </w:tc>
        <w:tc>
          <w:tcPr>
            <w:tcW w:w="460" w:type="dxa"/>
            <w:vAlign w:val="center"/>
          </w:tcPr>
          <w:p w14:paraId="0D046FFB" w14:textId="77777777" w:rsidR="00D71915" w:rsidRPr="003E5D11" w:rsidRDefault="00D71915" w:rsidP="009657C6">
            <w:pPr>
              <w:spacing w:before="60" w:after="60"/>
              <w:jc w:val="center"/>
              <w:rPr>
                <w:sz w:val="16"/>
                <w:szCs w:val="16"/>
              </w:rPr>
            </w:pPr>
          </w:p>
        </w:tc>
        <w:tc>
          <w:tcPr>
            <w:tcW w:w="460" w:type="dxa"/>
            <w:vAlign w:val="center"/>
          </w:tcPr>
          <w:p w14:paraId="7E48AB43" w14:textId="77777777" w:rsidR="00D71915" w:rsidRPr="003E5D11" w:rsidRDefault="00D71915" w:rsidP="009657C6">
            <w:pPr>
              <w:spacing w:before="60" w:after="60"/>
              <w:jc w:val="center"/>
              <w:rPr>
                <w:sz w:val="16"/>
                <w:szCs w:val="16"/>
              </w:rPr>
            </w:pPr>
          </w:p>
        </w:tc>
        <w:tc>
          <w:tcPr>
            <w:tcW w:w="472" w:type="dxa"/>
            <w:vAlign w:val="center"/>
          </w:tcPr>
          <w:p w14:paraId="44DF1EF1" w14:textId="77777777" w:rsidR="00D71915" w:rsidRPr="003E5D11" w:rsidRDefault="00D71915" w:rsidP="009657C6">
            <w:pPr>
              <w:spacing w:before="60" w:after="60"/>
              <w:jc w:val="center"/>
              <w:rPr>
                <w:sz w:val="16"/>
                <w:szCs w:val="16"/>
              </w:rPr>
            </w:pPr>
          </w:p>
        </w:tc>
        <w:tc>
          <w:tcPr>
            <w:tcW w:w="460" w:type="dxa"/>
            <w:vAlign w:val="center"/>
          </w:tcPr>
          <w:p w14:paraId="3EB2CD81" w14:textId="77777777" w:rsidR="00D71915" w:rsidRPr="003E5D11" w:rsidRDefault="00D71915" w:rsidP="009657C6">
            <w:pPr>
              <w:spacing w:before="60" w:after="60"/>
              <w:jc w:val="center"/>
              <w:rPr>
                <w:sz w:val="16"/>
                <w:szCs w:val="16"/>
              </w:rPr>
            </w:pPr>
          </w:p>
        </w:tc>
        <w:tc>
          <w:tcPr>
            <w:tcW w:w="497" w:type="dxa"/>
            <w:vAlign w:val="center"/>
          </w:tcPr>
          <w:p w14:paraId="6C82B26A" w14:textId="77777777" w:rsidR="00D71915" w:rsidRPr="003E5D11" w:rsidRDefault="00D71915" w:rsidP="009657C6">
            <w:pPr>
              <w:spacing w:before="60" w:after="60"/>
              <w:jc w:val="center"/>
              <w:rPr>
                <w:sz w:val="16"/>
                <w:szCs w:val="16"/>
              </w:rPr>
            </w:pPr>
          </w:p>
        </w:tc>
        <w:tc>
          <w:tcPr>
            <w:tcW w:w="779" w:type="dxa"/>
            <w:vAlign w:val="center"/>
          </w:tcPr>
          <w:p w14:paraId="6D038391" w14:textId="77777777" w:rsidR="00D71915" w:rsidRPr="003E5D11" w:rsidRDefault="00D71915" w:rsidP="009657C6">
            <w:pPr>
              <w:spacing w:before="60" w:after="60"/>
              <w:jc w:val="center"/>
              <w:rPr>
                <w:sz w:val="16"/>
                <w:szCs w:val="16"/>
              </w:rPr>
            </w:pPr>
          </w:p>
        </w:tc>
        <w:tc>
          <w:tcPr>
            <w:tcW w:w="630" w:type="dxa"/>
            <w:vAlign w:val="center"/>
          </w:tcPr>
          <w:p w14:paraId="3ADB43A4" w14:textId="77777777" w:rsidR="00D71915" w:rsidRPr="003E5D11" w:rsidRDefault="00D71915" w:rsidP="009657C6">
            <w:pPr>
              <w:spacing w:before="60" w:after="60"/>
              <w:jc w:val="center"/>
              <w:rPr>
                <w:sz w:val="16"/>
                <w:szCs w:val="16"/>
              </w:rPr>
            </w:pPr>
          </w:p>
        </w:tc>
        <w:tc>
          <w:tcPr>
            <w:tcW w:w="900" w:type="dxa"/>
            <w:vAlign w:val="center"/>
          </w:tcPr>
          <w:p w14:paraId="08BECF10" w14:textId="77777777" w:rsidR="00D71915" w:rsidRPr="003E5D11" w:rsidRDefault="00D71915" w:rsidP="009657C6">
            <w:pPr>
              <w:spacing w:before="60" w:after="60"/>
              <w:jc w:val="center"/>
              <w:rPr>
                <w:sz w:val="16"/>
                <w:szCs w:val="16"/>
              </w:rPr>
            </w:pPr>
          </w:p>
        </w:tc>
      </w:tr>
      <w:tr w:rsidR="00D71915" w:rsidRPr="00C023DD" w14:paraId="6B653A43" w14:textId="0AC4E752" w:rsidTr="00D71915">
        <w:tc>
          <w:tcPr>
            <w:tcW w:w="9661" w:type="dxa"/>
            <w:gridSpan w:val="15"/>
          </w:tcPr>
          <w:p w14:paraId="50207CD1" w14:textId="77777777" w:rsidR="00EA15D4" w:rsidRDefault="00EA15D4" w:rsidP="00EA15D4">
            <w:pPr>
              <w:tabs>
                <w:tab w:val="left" w:pos="366"/>
              </w:tabs>
              <w:ind w:left="366" w:hanging="360"/>
              <w:rPr>
                <w:sz w:val="16"/>
                <w:szCs w:val="16"/>
              </w:rPr>
            </w:pPr>
          </w:p>
          <w:p w14:paraId="675FD0D3" w14:textId="41BDCD0E" w:rsidR="00EA15D4" w:rsidRDefault="00EA15D4" w:rsidP="00EA15D4">
            <w:pPr>
              <w:tabs>
                <w:tab w:val="left" w:pos="366"/>
              </w:tabs>
              <w:ind w:left="366" w:hanging="360"/>
              <w:rPr>
                <w:color w:val="C00000"/>
                <w:sz w:val="22"/>
                <w:szCs w:val="16"/>
              </w:rPr>
            </w:pPr>
            <w:r w:rsidRPr="00EA15D4">
              <w:rPr>
                <w:color w:val="C00000"/>
                <w:sz w:val="22"/>
                <w:szCs w:val="16"/>
              </w:rPr>
              <w:t xml:space="preserve">You should use the footnotes to note when a procedure is at a different timepoint than indicated in the calendar’s window; to list out specific lab tests; to give any clarification necessary to ensure the study activities are performed accurately (e.g., pre-treatment blood correlatives must be collected only after eligibility is confirmed but before treatment and if not able to collect then no </w:t>
            </w:r>
            <w:r w:rsidR="00BE3159" w:rsidRPr="00EA15D4">
              <w:rPr>
                <w:color w:val="C00000"/>
                <w:sz w:val="22"/>
                <w:szCs w:val="16"/>
              </w:rPr>
              <w:t>additional</w:t>
            </w:r>
            <w:r w:rsidRPr="00EA15D4">
              <w:rPr>
                <w:color w:val="C00000"/>
                <w:sz w:val="22"/>
                <w:szCs w:val="16"/>
              </w:rPr>
              <w:t xml:space="preserve"> blood correlatives should be collected.</w:t>
            </w:r>
          </w:p>
          <w:p w14:paraId="68FD0AC3" w14:textId="77777777" w:rsidR="00EA15D4" w:rsidRDefault="00EA15D4" w:rsidP="00EA15D4">
            <w:pPr>
              <w:tabs>
                <w:tab w:val="left" w:pos="366"/>
              </w:tabs>
              <w:ind w:left="366" w:hanging="360"/>
              <w:rPr>
                <w:color w:val="C00000"/>
                <w:sz w:val="22"/>
                <w:szCs w:val="16"/>
              </w:rPr>
            </w:pPr>
          </w:p>
          <w:p w14:paraId="4E92CD2E" w14:textId="476ED79B" w:rsidR="00EA15D4" w:rsidRPr="00EA15D4" w:rsidRDefault="00EA15D4" w:rsidP="00EA15D4">
            <w:pPr>
              <w:tabs>
                <w:tab w:val="left" w:pos="366"/>
              </w:tabs>
              <w:ind w:left="366" w:hanging="360"/>
              <w:rPr>
                <w:color w:val="C00000"/>
                <w:sz w:val="22"/>
                <w:szCs w:val="16"/>
              </w:rPr>
            </w:pPr>
            <w:r>
              <w:rPr>
                <w:noProof/>
                <w:snapToGrid/>
                <w:color w:val="C00000"/>
                <w:sz w:val="22"/>
                <w:szCs w:val="16"/>
              </w:rPr>
              <mc:AlternateContent>
                <mc:Choice Requires="wps">
                  <w:drawing>
                    <wp:anchor distT="0" distB="0" distL="114300" distR="114300" simplePos="0" relativeHeight="251659264" behindDoc="0" locked="0" layoutInCell="1" allowOverlap="1" wp14:anchorId="025228DC" wp14:editId="74D0E405">
                      <wp:simplePos x="0" y="0"/>
                      <wp:positionH relativeFrom="column">
                        <wp:posOffset>1116965</wp:posOffset>
                      </wp:positionH>
                      <wp:positionV relativeFrom="paragraph">
                        <wp:posOffset>111760</wp:posOffset>
                      </wp:positionV>
                      <wp:extent cx="1765300" cy="666750"/>
                      <wp:effectExtent l="38100" t="0" r="25400" b="57150"/>
                      <wp:wrapNone/>
                      <wp:docPr id="2" name="Straight Arrow Connector 2"/>
                      <wp:cNvGraphicFramePr/>
                      <a:graphic xmlns:a="http://schemas.openxmlformats.org/drawingml/2006/main">
                        <a:graphicData uri="http://schemas.microsoft.com/office/word/2010/wordprocessingShape">
                          <wps:wsp>
                            <wps:cNvCnPr/>
                            <wps:spPr>
                              <a:xfrm flipH="1">
                                <a:off x="0" y="0"/>
                                <a:ext cx="176530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57962C" id="_x0000_t32" coordsize="21600,21600" o:spt="32" o:oned="t" path="m,l21600,21600e" filled="f">
                      <v:path arrowok="t" fillok="f" o:connecttype="none"/>
                      <o:lock v:ext="edit" shapetype="t"/>
                    </v:shapetype>
                    <v:shape id="Straight Arrow Connector 2" o:spid="_x0000_s1026" type="#_x0000_t32" style="position:absolute;margin-left:87.95pt;margin-top:8.8pt;width:139pt;height: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" strokecolor="#4579b8 [3044]">
                      <v:stroke endarrow="block"/>
                    </v:shape>
                  </w:pict>
                </mc:Fallback>
              </mc:AlternateContent>
            </w:r>
            <w:r>
              <w:rPr>
                <w:color w:val="C00000"/>
                <w:sz w:val="22"/>
                <w:szCs w:val="16"/>
              </w:rPr>
              <w:t xml:space="preserve">You can create a footnote here by clicking on this icon and then adding the corresponding letter to this section. </w:t>
            </w:r>
          </w:p>
          <w:p w14:paraId="09614B67" w14:textId="77777777" w:rsidR="00EA15D4" w:rsidRDefault="00EA15D4" w:rsidP="00EA15D4">
            <w:pPr>
              <w:tabs>
                <w:tab w:val="left" w:pos="366"/>
              </w:tabs>
              <w:ind w:left="366" w:hanging="360"/>
              <w:rPr>
                <w:sz w:val="16"/>
                <w:szCs w:val="16"/>
              </w:rPr>
            </w:pPr>
          </w:p>
          <w:p w14:paraId="74965574" w14:textId="4B2C7867" w:rsidR="00EA15D4" w:rsidRDefault="00EA15D4" w:rsidP="00EA15D4">
            <w:pPr>
              <w:tabs>
                <w:tab w:val="left" w:pos="366"/>
              </w:tabs>
              <w:ind w:left="366" w:hanging="360"/>
              <w:rPr>
                <w:sz w:val="16"/>
                <w:szCs w:val="16"/>
              </w:rPr>
            </w:pPr>
            <w:r>
              <w:rPr>
                <w:noProof/>
                <w:snapToGrid/>
              </w:rPr>
              <w:drawing>
                <wp:inline distT="0" distB="0" distL="0" distR="0" wp14:anchorId="0413DB57" wp14:editId="08D25CDE">
                  <wp:extent cx="134192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54327" cy="538331"/>
                          </a:xfrm>
                          <a:prstGeom prst="rect">
                            <a:avLst/>
                          </a:prstGeom>
                        </pic:spPr>
                      </pic:pic>
                    </a:graphicData>
                  </a:graphic>
                </wp:inline>
              </w:drawing>
            </w:r>
          </w:p>
          <w:p w14:paraId="46593555" w14:textId="77777777" w:rsidR="00EA15D4" w:rsidRDefault="00EA15D4" w:rsidP="00EA15D4">
            <w:pPr>
              <w:tabs>
                <w:tab w:val="left" w:pos="366"/>
              </w:tabs>
              <w:ind w:left="366" w:hanging="360"/>
              <w:rPr>
                <w:sz w:val="16"/>
                <w:szCs w:val="16"/>
              </w:rPr>
            </w:pPr>
          </w:p>
          <w:p w14:paraId="7C2C470D" w14:textId="708FBD64" w:rsidR="00D71915" w:rsidRDefault="00D71915" w:rsidP="00EA15D4">
            <w:pPr>
              <w:tabs>
                <w:tab w:val="left" w:pos="366"/>
              </w:tabs>
              <w:ind w:left="366" w:hanging="360"/>
              <w:rPr>
                <w:sz w:val="16"/>
                <w:szCs w:val="16"/>
              </w:rPr>
            </w:pPr>
            <w:r w:rsidRPr="003E5D11">
              <w:rPr>
                <w:sz w:val="16"/>
                <w:szCs w:val="16"/>
              </w:rPr>
              <w:t>b:</w:t>
            </w:r>
            <w:r w:rsidRPr="003E5D11">
              <w:rPr>
                <w:sz w:val="16"/>
                <w:szCs w:val="16"/>
              </w:rPr>
              <w:tab/>
            </w:r>
            <w:r>
              <w:rPr>
                <w:sz w:val="16"/>
                <w:szCs w:val="16"/>
              </w:rPr>
              <w:t>Note:  Performance status evaluations are based on a 4 week cycle.  At minimum, performance status should be evaluated at the beginning of every cycle.</w:t>
            </w:r>
            <w:r w:rsidR="00EA15D4">
              <w:rPr>
                <w:noProof/>
                <w:snapToGrid/>
              </w:rPr>
              <w:t xml:space="preserve"> </w:t>
            </w:r>
          </w:p>
          <w:p w14:paraId="21198063" w14:textId="77777777" w:rsidR="00D71915" w:rsidRPr="003E5D11" w:rsidRDefault="00D71915" w:rsidP="009657C6">
            <w:pPr>
              <w:tabs>
                <w:tab w:val="left" w:pos="366"/>
              </w:tabs>
              <w:ind w:left="366" w:hanging="360"/>
              <w:rPr>
                <w:sz w:val="16"/>
                <w:szCs w:val="16"/>
              </w:rPr>
            </w:pPr>
            <w:r w:rsidRPr="003E5D11">
              <w:rPr>
                <w:sz w:val="16"/>
                <w:szCs w:val="16"/>
              </w:rPr>
              <w:t>c:</w:t>
            </w:r>
            <w:r w:rsidRPr="003E5D11">
              <w:rPr>
                <w:sz w:val="16"/>
                <w:szCs w:val="16"/>
              </w:rPr>
              <w:tab/>
              <w:t>Albumin, alkaline phosphatase, total bilirubin, bicarbonate, BUN, calcium, chloride, creatinine, glucose, LDH, phosphorus, potassium, total protein, SGOT [AST], SGPT [ALT], sodium.</w:t>
            </w:r>
          </w:p>
          <w:p w14:paraId="5C2D97E2" w14:textId="17FECF62" w:rsidR="00D71915" w:rsidRDefault="00D71915" w:rsidP="009657C6">
            <w:pPr>
              <w:tabs>
                <w:tab w:val="left" w:pos="366"/>
              </w:tabs>
              <w:ind w:left="366" w:hanging="360"/>
              <w:rPr>
                <w:sz w:val="16"/>
                <w:szCs w:val="16"/>
              </w:rPr>
            </w:pPr>
            <w:r>
              <w:rPr>
                <w:sz w:val="16"/>
                <w:szCs w:val="16"/>
              </w:rPr>
              <w:t>d</w:t>
            </w:r>
            <w:r w:rsidRPr="003E5D11">
              <w:rPr>
                <w:sz w:val="16"/>
                <w:szCs w:val="16"/>
              </w:rPr>
              <w:t>:</w:t>
            </w:r>
            <w:r w:rsidRPr="003E5D11">
              <w:rPr>
                <w:sz w:val="16"/>
                <w:szCs w:val="16"/>
              </w:rPr>
              <w:tab/>
            </w:r>
            <w:r>
              <w:rPr>
                <w:sz w:val="16"/>
                <w:szCs w:val="16"/>
              </w:rPr>
              <w:t>P</w:t>
            </w:r>
            <w:r w:rsidRPr="003E5D11">
              <w:rPr>
                <w:sz w:val="16"/>
                <w:szCs w:val="16"/>
              </w:rPr>
              <w:t xml:space="preserve">regnancy test </w:t>
            </w:r>
            <w:r>
              <w:rPr>
                <w:sz w:val="16"/>
                <w:szCs w:val="16"/>
              </w:rPr>
              <w:t xml:space="preserve">for </w:t>
            </w:r>
            <w:r w:rsidRPr="003E5D11">
              <w:rPr>
                <w:sz w:val="16"/>
                <w:szCs w:val="16"/>
              </w:rPr>
              <w:t>women of childbearing potential.</w:t>
            </w:r>
          </w:p>
          <w:p w14:paraId="1B24BCA1" w14:textId="2A268232" w:rsidR="00D71915" w:rsidRPr="003E5D11" w:rsidRDefault="00D71915" w:rsidP="009657C6">
            <w:pPr>
              <w:tabs>
                <w:tab w:val="left" w:pos="366"/>
              </w:tabs>
              <w:ind w:left="366" w:hanging="360"/>
              <w:rPr>
                <w:sz w:val="16"/>
                <w:szCs w:val="16"/>
              </w:rPr>
            </w:pPr>
          </w:p>
        </w:tc>
      </w:tr>
    </w:tbl>
    <w:p w14:paraId="25790B03" w14:textId="77777777" w:rsidR="009E246E" w:rsidRDefault="009E246E" w:rsidP="009E246E">
      <w:pPr>
        <w:tabs>
          <w:tab w:val="left" w:pos="0"/>
          <w:tab w:val="left" w:pos="360"/>
          <w:tab w:val="left" w:pos="720"/>
          <w:tab w:val="left" w:pos="1086"/>
          <w:tab w:val="left" w:pos="1440"/>
          <w:tab w:val="left" w:pos="1802"/>
          <w:tab w:val="left" w:pos="2160"/>
          <w:tab w:val="left" w:pos="2520"/>
          <w:tab w:val="left" w:pos="2880"/>
        </w:tabs>
        <w:suppressAutoHyphens/>
      </w:pPr>
    </w:p>
    <w:p w14:paraId="2FA83082" w14:textId="77777777" w:rsidR="009E246E" w:rsidRDefault="009E246E" w:rsidP="009E246E">
      <w:pPr>
        <w:widowControl/>
      </w:pPr>
      <w:r>
        <w:br w:type="page"/>
      </w:r>
    </w:p>
    <w:p w14:paraId="02A230C8" w14:textId="77777777" w:rsidR="00E45B54" w:rsidRPr="007300F3" w:rsidRDefault="00E45B54" w:rsidP="00E45B54">
      <w:pPr>
        <w:pStyle w:val="Heading1"/>
      </w:pPr>
      <w:bookmarkStart w:id="354" w:name="_Toc318813033"/>
      <w:bookmarkStart w:id="355" w:name="_Toc30164931"/>
      <w:r w:rsidRPr="007300F3">
        <w:lastRenderedPageBreak/>
        <w:t>MEASUREMENT OF EFFECT</w:t>
      </w:r>
      <w:bookmarkEnd w:id="354"/>
      <w:bookmarkEnd w:id="355"/>
    </w:p>
    <w:p w14:paraId="233619BD" w14:textId="77777777" w:rsidR="00E45B54" w:rsidRPr="00037C65" w:rsidRDefault="00E45B54" w:rsidP="00E45B54">
      <w:pPr>
        <w:suppressAutoHyphens/>
      </w:pPr>
    </w:p>
    <w:p w14:paraId="6D861A29" w14:textId="77777777" w:rsidR="00E45B54" w:rsidRPr="00037C65" w:rsidRDefault="00E45B54" w:rsidP="00E45B54">
      <w:pPr>
        <w:widowControl/>
      </w:pPr>
      <w:r w:rsidRPr="00037C65">
        <w:rPr>
          <w:i/>
        </w:rPr>
        <w:t>Please provide response criteria.  If the criteria for solid tumors below are not applicable, the investigator(s) should provide agent- or disease-appropriate criteria (</w:t>
      </w:r>
      <w:r w:rsidRPr="00A105F6">
        <w:t>e.g.</w:t>
      </w:r>
      <w:r w:rsidRPr="00037C65">
        <w:rPr>
          <w:i/>
        </w:rPr>
        <w:t xml:space="preserve">, for specific hematologic malignancies, supportive care agents, </w:t>
      </w:r>
      <w:r w:rsidRPr="006562BB">
        <w:t>etc.</w:t>
      </w:r>
      <w:r w:rsidRPr="00037C65">
        <w:rPr>
          <w:i/>
        </w:rPr>
        <w:t xml:space="preserve">) with references, and all </w:t>
      </w:r>
      <w:r>
        <w:rPr>
          <w:i/>
        </w:rPr>
        <w:t>non-relevant criteria</w:t>
      </w:r>
      <w:r w:rsidRPr="00037C65">
        <w:rPr>
          <w:i/>
        </w:rPr>
        <w:t xml:space="preserve"> should be deleted. </w:t>
      </w:r>
    </w:p>
    <w:p w14:paraId="4CA69812" w14:textId="77777777" w:rsidR="00E45B54" w:rsidRPr="00037C65" w:rsidRDefault="00E45B54" w:rsidP="00E45B54">
      <w:pPr>
        <w:widowControl/>
      </w:pPr>
    </w:p>
    <w:p w14:paraId="2E24CA13" w14:textId="77777777" w:rsidR="00E45B54" w:rsidRPr="00037C65" w:rsidRDefault="00E45B54" w:rsidP="00E45B54">
      <w:pPr>
        <w:widowControl/>
      </w:pPr>
      <w:r>
        <w:rPr>
          <w:i/>
          <w:highlight w:val="yellow"/>
        </w:rPr>
        <w:t xml:space="preserve">For phase 1 protocols only:  </w:t>
      </w:r>
      <w:r w:rsidRPr="00AA2562">
        <w:rPr>
          <w:highlight w:val="yellow"/>
        </w:rPr>
        <w:t xml:space="preserve">Although the clinical benefit of </w:t>
      </w:r>
      <w:r>
        <w:rPr>
          <w:highlight w:val="yellow"/>
        </w:rPr>
        <w:t>[</w:t>
      </w:r>
      <w:r w:rsidRPr="00AA2562">
        <w:rPr>
          <w:highlight w:val="yellow"/>
        </w:rPr>
        <w:t>this/these</w:t>
      </w:r>
      <w:r>
        <w:rPr>
          <w:highlight w:val="yellow"/>
        </w:rPr>
        <w:t>]</w:t>
      </w:r>
      <w:r w:rsidRPr="00AA2562">
        <w:rPr>
          <w:highlight w:val="yellow"/>
        </w:rPr>
        <w:t xml:space="preserve"> drug</w:t>
      </w:r>
      <w:r>
        <w:rPr>
          <w:highlight w:val="yellow"/>
        </w:rPr>
        <w:t>(</w:t>
      </w:r>
      <w:r w:rsidRPr="00AA2562">
        <w:rPr>
          <w:highlight w:val="yellow"/>
        </w:rPr>
        <w:t>s</w:t>
      </w:r>
      <w:r>
        <w:rPr>
          <w:highlight w:val="yellow"/>
        </w:rPr>
        <w:t>)</w:t>
      </w:r>
      <w:r w:rsidRPr="00AA2562">
        <w:rPr>
          <w:highlight w:val="yellow"/>
        </w:rPr>
        <w:t xml:space="preserve"> has not yet been established, the intent of offering this treatment is to provide a possible therapeutic benefit, and thus the patient will be carefully monitored for tumor response and symptom relief in addition to safety and tolerability.</w:t>
      </w:r>
      <w:r>
        <w:rPr>
          <w:highlight w:val="yellow"/>
        </w:rPr>
        <w:t xml:space="preserve"> </w:t>
      </w:r>
      <w:r w:rsidRPr="0077608F">
        <w:rPr>
          <w:highlight w:val="yellow"/>
        </w:rPr>
        <w:t xml:space="preserve"> </w:t>
      </w:r>
      <w:r>
        <w:rPr>
          <w:highlight w:val="yellow"/>
        </w:rPr>
        <w:t>P</w:t>
      </w:r>
      <w:r w:rsidRPr="0077608F">
        <w:rPr>
          <w:highlight w:val="yellow"/>
        </w:rPr>
        <w:t>atients with measurable disease will be assessed by standard criteria.  For the purposes of this study, patients shou</w:t>
      </w:r>
      <w:r>
        <w:rPr>
          <w:highlight w:val="yellow"/>
        </w:rPr>
        <w:t xml:space="preserve">ld be re-evaluated every </w:t>
      </w:r>
      <w:r w:rsidRPr="004B615C">
        <w:rPr>
          <w:i/>
          <w:highlight w:val="yellow"/>
        </w:rPr>
        <w:t>[# of weeks]</w:t>
      </w:r>
      <w:r w:rsidRPr="0077608F">
        <w:rPr>
          <w:i/>
          <w:highlight w:val="yellow"/>
        </w:rPr>
        <w:t xml:space="preserve"> </w:t>
      </w:r>
      <w:r w:rsidRPr="0077608F">
        <w:rPr>
          <w:highlight w:val="yellow"/>
        </w:rPr>
        <w:t>weeks.  In addition to a baseline scan, confirmato</w:t>
      </w:r>
      <w:r>
        <w:rPr>
          <w:highlight w:val="yellow"/>
        </w:rPr>
        <w:t xml:space="preserve">ry scans will also be obtained </w:t>
      </w:r>
      <w:r w:rsidRPr="004B615C">
        <w:rPr>
          <w:i/>
          <w:highlight w:val="yellow"/>
        </w:rPr>
        <w:t xml:space="preserve">[# of weeks] </w:t>
      </w:r>
      <w:r w:rsidRPr="0077608F">
        <w:rPr>
          <w:highlight w:val="yellow"/>
        </w:rPr>
        <w:t>weeks following initial documentation of an objective response.</w:t>
      </w:r>
    </w:p>
    <w:p w14:paraId="54690515" w14:textId="77777777" w:rsidR="00E45B54" w:rsidRPr="00037C65" w:rsidRDefault="00E45B54" w:rsidP="00E45B54">
      <w:pPr>
        <w:widowControl/>
      </w:pPr>
    </w:p>
    <w:p w14:paraId="5BF4C9B9" w14:textId="77777777" w:rsidR="00E45B54" w:rsidRPr="00037C65" w:rsidRDefault="00E45B54" w:rsidP="00E45B54">
      <w:pPr>
        <w:pStyle w:val="Heading2"/>
      </w:pPr>
      <w:bookmarkStart w:id="356" w:name="_Toc318813034"/>
      <w:bookmarkStart w:id="357" w:name="_Toc30164932"/>
      <w:r w:rsidRPr="00037C65">
        <w:t>Antitumor Effect – Solid Tumors</w:t>
      </w:r>
      <w:bookmarkEnd w:id="356"/>
      <w:bookmarkEnd w:id="357"/>
    </w:p>
    <w:p w14:paraId="58EBA8E7" w14:textId="77777777" w:rsidR="00E45B54" w:rsidRPr="00037C65" w:rsidRDefault="00E45B54" w:rsidP="00E45B54">
      <w:pPr>
        <w:numPr>
          <w:ilvl w:val="12"/>
          <w:numId w:val="0"/>
        </w:numPr>
      </w:pPr>
    </w:p>
    <w:p w14:paraId="63BB98EE" w14:textId="77777777" w:rsidR="00E45B54" w:rsidRPr="00037C65" w:rsidRDefault="00E45B54" w:rsidP="00E45B54">
      <w:pPr>
        <w:numPr>
          <w:ilvl w:val="12"/>
          <w:numId w:val="0"/>
        </w:numPr>
      </w:pPr>
      <w:r w:rsidRPr="00037C65">
        <w:t xml:space="preserve">For the purposes of this study, patients should be re-evaluated for response every </w:t>
      </w:r>
      <w:r w:rsidRPr="00C36502">
        <w:rPr>
          <w:i/>
        </w:rPr>
        <w:t>[# of weeks]</w:t>
      </w:r>
      <w:r w:rsidRPr="00037C65">
        <w:rPr>
          <w:u w:val="single"/>
        </w:rPr>
        <w:t xml:space="preserve"> </w:t>
      </w:r>
      <w:r w:rsidRPr="00037C65">
        <w:t xml:space="preserve">weeks.  In addition to a baseline scan, confirmatory scans should also be obtained </w:t>
      </w:r>
      <w:r w:rsidRPr="00C36502">
        <w:rPr>
          <w:i/>
        </w:rPr>
        <w:t>[# of weeks]</w:t>
      </w:r>
      <w:r w:rsidRPr="00037C65">
        <w:t xml:space="preserve"> (not less than 4) weeks following initial documentation of objective response.</w:t>
      </w:r>
    </w:p>
    <w:p w14:paraId="2EE6DBB2" w14:textId="77777777" w:rsidR="00E45B54" w:rsidRPr="00037C65" w:rsidRDefault="00E45B54" w:rsidP="00E45B54">
      <w:pPr>
        <w:numPr>
          <w:ilvl w:val="12"/>
          <w:numId w:val="0"/>
        </w:numPr>
      </w:pPr>
    </w:p>
    <w:p w14:paraId="69871174" w14:textId="77777777" w:rsidR="00E45B54" w:rsidRPr="00037C65" w:rsidRDefault="00E45B54" w:rsidP="00E45B54">
      <w:pPr>
        <w:numPr>
          <w:ilvl w:val="12"/>
          <w:numId w:val="0"/>
        </w:numPr>
      </w:pPr>
      <w:r w:rsidRPr="00037C65">
        <w:t>Response and progression will be evaluated in this study using the new international criteria proposed by the revised Response Evaluation Criteria in Solid Tumors (RECIST) guideline (version 1.1) [</w:t>
      </w:r>
      <w:r w:rsidRPr="00037C65">
        <w:rPr>
          <w:i/>
        </w:rPr>
        <w:t>Eur J Ca</w:t>
      </w:r>
      <w:r w:rsidRPr="00037C65">
        <w:t xml:space="preserve"> 45:228-247, 2009].  Changes in the largest diameter (unidimensional measurement) of the tumor lesions and the shortest diameter in the case of malignant lymph nodes are used in the RECIST criteria.</w:t>
      </w:r>
    </w:p>
    <w:p w14:paraId="7DB58E84" w14:textId="77777777" w:rsidR="00E45B54" w:rsidRPr="00037C65" w:rsidRDefault="00E45B54" w:rsidP="00E45B54">
      <w:pPr>
        <w:numPr>
          <w:ilvl w:val="12"/>
          <w:numId w:val="0"/>
        </w:numPr>
      </w:pPr>
    </w:p>
    <w:p w14:paraId="39295610" w14:textId="77777777" w:rsidR="00E45B54" w:rsidRPr="008E1227" w:rsidRDefault="00E45B54" w:rsidP="00E45B54">
      <w:pPr>
        <w:pStyle w:val="Level3Heading"/>
        <w:rPr>
          <w:u w:val="single"/>
        </w:rPr>
      </w:pPr>
      <w:r w:rsidRPr="008E1227">
        <w:rPr>
          <w:u w:val="single"/>
        </w:rPr>
        <w:t>Definitions</w:t>
      </w:r>
    </w:p>
    <w:p w14:paraId="01D78440" w14:textId="77777777" w:rsidR="00E45B54" w:rsidRPr="00037C65" w:rsidRDefault="00E45B54" w:rsidP="00E45B54">
      <w:pPr>
        <w:ind w:left="720"/>
      </w:pPr>
    </w:p>
    <w:p w14:paraId="43F935F6" w14:textId="77777777" w:rsidR="00E45B54" w:rsidRPr="00EA0E57" w:rsidRDefault="00E45B54" w:rsidP="00E45B54">
      <w:r w:rsidRPr="00037C65">
        <w:rPr>
          <w:u w:val="single"/>
        </w:rPr>
        <w:t xml:space="preserve">Evaluable for </w:t>
      </w:r>
      <w:r>
        <w:rPr>
          <w:u w:val="single"/>
        </w:rPr>
        <w:t>T</w:t>
      </w:r>
      <w:r w:rsidRPr="00037C65">
        <w:rPr>
          <w:u w:val="single"/>
        </w:rPr>
        <w:t>oxicity</w:t>
      </w:r>
      <w:r w:rsidRPr="005F6A12">
        <w:rPr>
          <w:u w:val="single"/>
        </w:rPr>
        <w:t>.</w:t>
      </w:r>
      <w:r w:rsidRPr="00037C65">
        <w:t xml:space="preserve">  All patients will be evaluable for toxicity from the time of their first </w:t>
      </w:r>
      <w:r w:rsidRPr="00EA0E57">
        <w:t xml:space="preserve">treatment with </w:t>
      </w:r>
      <w:r w:rsidRPr="004E085F">
        <w:rPr>
          <w:i/>
        </w:rPr>
        <w:t>[</w:t>
      </w:r>
      <w:r w:rsidRPr="004E085F">
        <w:rPr>
          <w:i/>
          <w:spacing w:val="-2"/>
        </w:rPr>
        <w:t xml:space="preserve">CTEP </w:t>
      </w:r>
      <w:r w:rsidRPr="004E085F">
        <w:rPr>
          <w:i/>
          <w:spacing w:val="-2"/>
          <w:highlight w:val="magenta"/>
        </w:rPr>
        <w:t>and/or CIP</w:t>
      </w:r>
      <w:r w:rsidRPr="004E085F">
        <w:rPr>
          <w:i/>
          <w:spacing w:val="-2"/>
        </w:rPr>
        <w:t xml:space="preserve"> IND Agent</w:t>
      </w:r>
      <w:r w:rsidRPr="004E085F">
        <w:rPr>
          <w:i/>
          <w:spacing w:val="-2"/>
          <w:highlight w:val="cyan"/>
        </w:rPr>
        <w:t>(s)</w:t>
      </w:r>
      <w:r w:rsidRPr="004E085F">
        <w:rPr>
          <w:i/>
          <w:spacing w:val="-2"/>
        </w:rPr>
        <w:t>]</w:t>
      </w:r>
      <w:r w:rsidRPr="004E085F">
        <w:t>.</w:t>
      </w:r>
    </w:p>
    <w:p w14:paraId="4A97E660" w14:textId="77777777" w:rsidR="00E45B54" w:rsidRPr="00037C65" w:rsidRDefault="00E45B54" w:rsidP="00E45B54"/>
    <w:p w14:paraId="406DD0B5" w14:textId="77777777" w:rsidR="00E45B54" w:rsidRPr="00037C65" w:rsidRDefault="00E45B54" w:rsidP="00E45B54">
      <w:r w:rsidRPr="00037C65">
        <w:rPr>
          <w:u w:val="single"/>
        </w:rPr>
        <w:t xml:space="preserve">Evaluable for </w:t>
      </w:r>
      <w:r>
        <w:rPr>
          <w:u w:val="single"/>
        </w:rPr>
        <w:t>O</w:t>
      </w:r>
      <w:r w:rsidRPr="00037C65">
        <w:rPr>
          <w:u w:val="single"/>
        </w:rPr>
        <w:t xml:space="preserve">bjective </w:t>
      </w:r>
      <w:r>
        <w:rPr>
          <w:u w:val="single"/>
        </w:rPr>
        <w:t>R</w:t>
      </w:r>
      <w:r w:rsidRPr="00037C65">
        <w:rPr>
          <w:u w:val="single"/>
        </w:rPr>
        <w:t>esponse.</w:t>
      </w:r>
      <w:r w:rsidRPr="00037C65">
        <w:t xml:space="preserve">  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progression prior to the end of cycle 1 will also be considered evaluable.)</w:t>
      </w:r>
    </w:p>
    <w:p w14:paraId="4FEC95CE" w14:textId="77777777" w:rsidR="00E45B54" w:rsidRPr="00037C65" w:rsidRDefault="00E45B54" w:rsidP="00E45B54"/>
    <w:p w14:paraId="423BE8D0" w14:textId="77777777" w:rsidR="00E45B54" w:rsidRPr="00037C65" w:rsidRDefault="00E45B54" w:rsidP="00E45B54">
      <w:r w:rsidRPr="00037C65">
        <w:rPr>
          <w:u w:val="single"/>
        </w:rPr>
        <w:t>Evaluable Non-Target Disease Response</w:t>
      </w:r>
      <w:r w:rsidRPr="005F6A12">
        <w:rPr>
          <w:u w:val="single"/>
        </w:rPr>
        <w:t>.</w:t>
      </w:r>
      <w:r w:rsidRPr="00037C65">
        <w:t xml:space="preserve">  Patients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14:paraId="0F5F3966" w14:textId="77777777" w:rsidR="00E45B54" w:rsidRPr="00037C65" w:rsidRDefault="00E45B54" w:rsidP="00E45B54"/>
    <w:p w14:paraId="5329BC9E" w14:textId="77777777" w:rsidR="00E45B54" w:rsidRPr="008E1227" w:rsidRDefault="00E45B54" w:rsidP="00E45B54">
      <w:pPr>
        <w:pStyle w:val="Level3Heading"/>
        <w:rPr>
          <w:u w:val="single"/>
        </w:rPr>
      </w:pPr>
      <w:r w:rsidRPr="008E1227">
        <w:rPr>
          <w:u w:val="single"/>
        </w:rPr>
        <w:t>Disease Parameters</w:t>
      </w:r>
    </w:p>
    <w:p w14:paraId="0335ECF1" w14:textId="77777777" w:rsidR="00E45B54" w:rsidRPr="00037C65" w:rsidRDefault="00E45B54" w:rsidP="00E45B54"/>
    <w:p w14:paraId="46CF9079" w14:textId="77777777" w:rsidR="00E45B54" w:rsidRPr="00037C65" w:rsidRDefault="00E45B54" w:rsidP="00E45B54">
      <w:r w:rsidRPr="00037C65">
        <w:rPr>
          <w:u w:val="single"/>
        </w:rPr>
        <w:lastRenderedPageBreak/>
        <w:t xml:space="preserve">Measurable </w:t>
      </w:r>
      <w:r>
        <w:rPr>
          <w:u w:val="single"/>
        </w:rPr>
        <w:t>D</w:t>
      </w:r>
      <w:r w:rsidRPr="00037C65">
        <w:rPr>
          <w:u w:val="single"/>
        </w:rPr>
        <w:t>isease</w:t>
      </w:r>
      <w:r w:rsidRPr="007A011C">
        <w:rPr>
          <w:u w:val="single"/>
        </w:rPr>
        <w:t>.</w:t>
      </w:r>
      <w:r w:rsidRPr="00037C65">
        <w:t xml:space="preserve">  Measurable lesions are defined as those that can be accurately measured in at least one dimension (longest diameter to be recorded) as </w:t>
      </w:r>
      <w:r>
        <w:t>≥</w:t>
      </w:r>
      <w:r w:rsidRPr="00037C65">
        <w:t xml:space="preserve">20 mm </w:t>
      </w:r>
      <w:r>
        <w:t>(≥2 c</w:t>
      </w:r>
      <w:r w:rsidRPr="00037C65">
        <w:t>m</w:t>
      </w:r>
      <w:r>
        <w:t xml:space="preserve">) </w:t>
      </w:r>
      <w:r w:rsidRPr="00037C65">
        <w:t>by chest x-ray</w:t>
      </w:r>
      <w:r>
        <w:t xml:space="preserve"> or</w:t>
      </w:r>
      <w:r w:rsidRPr="00037C65">
        <w:t xml:space="preserve"> as </w:t>
      </w:r>
      <w:r>
        <w:t>≥</w:t>
      </w:r>
      <w:r w:rsidRPr="00037C65">
        <w:t>10 mm</w:t>
      </w:r>
      <w:r>
        <w:t xml:space="preserve"> (≥1 c</w:t>
      </w:r>
      <w:r w:rsidRPr="00037C65">
        <w:t>m</w:t>
      </w:r>
      <w:r>
        <w:t>)</w:t>
      </w:r>
      <w:r w:rsidRPr="00037C65">
        <w:t xml:space="preserve"> with CT scan, </w:t>
      </w:r>
      <w:r>
        <w:t xml:space="preserve">MRI, </w:t>
      </w:r>
      <w:r w:rsidRPr="00037C65">
        <w:t xml:space="preserve">or calipers by clinical exam.  All tumor measurements must be recorded in </w:t>
      </w:r>
      <w:r w:rsidRPr="00037C65">
        <w:rPr>
          <w:u w:val="single"/>
        </w:rPr>
        <w:t>millimeters</w:t>
      </w:r>
      <w:r w:rsidRPr="00037C65">
        <w:t xml:space="preserve"> (or decimal fractions of centimeters).</w:t>
      </w:r>
    </w:p>
    <w:p w14:paraId="23E65145" w14:textId="77777777" w:rsidR="00E45B54" w:rsidRPr="00037C65" w:rsidRDefault="00E45B54" w:rsidP="00E45B54"/>
    <w:p w14:paraId="55C89058" w14:textId="77777777" w:rsidR="00E45B54" w:rsidRPr="00037C65" w:rsidRDefault="00E45B54" w:rsidP="00E45B54">
      <w:r w:rsidRPr="00037C65">
        <w:t xml:space="preserve">Note:  Tumor lesions that are situated in a previously irradiated area might or might not be considered measurable.  </w:t>
      </w:r>
      <w:r w:rsidRPr="00037C65">
        <w:rPr>
          <w:i/>
        </w:rPr>
        <w:t>If the investigator thinks it appropriate to include them, the conditions under which such lesions should be considered must be defined in the protocol</w:t>
      </w:r>
      <w:r w:rsidRPr="00037C65">
        <w:t>.</w:t>
      </w:r>
    </w:p>
    <w:p w14:paraId="0A56565D" w14:textId="77777777" w:rsidR="00E45B54" w:rsidRPr="00037C65" w:rsidRDefault="00E45B54" w:rsidP="00E45B54"/>
    <w:p w14:paraId="2D3BF1D2" w14:textId="77777777" w:rsidR="00E45B54" w:rsidRPr="00037C65" w:rsidRDefault="00E45B54" w:rsidP="00E45B54">
      <w:r w:rsidRPr="00037C65">
        <w:rPr>
          <w:u w:val="single"/>
        </w:rPr>
        <w:t xml:space="preserve">Malignant </w:t>
      </w:r>
      <w:r>
        <w:rPr>
          <w:u w:val="single"/>
        </w:rPr>
        <w:t>L</w:t>
      </w:r>
      <w:r w:rsidRPr="00037C65">
        <w:rPr>
          <w:u w:val="single"/>
        </w:rPr>
        <w:t xml:space="preserve">ymph </w:t>
      </w:r>
      <w:r>
        <w:rPr>
          <w:u w:val="single"/>
        </w:rPr>
        <w:t>N</w:t>
      </w:r>
      <w:r w:rsidRPr="00037C65">
        <w:rPr>
          <w:u w:val="single"/>
        </w:rPr>
        <w:t>odes.</w:t>
      </w:r>
      <w:r w:rsidRPr="00037C65">
        <w:t xml:space="preserve">  To be considered pathologically enlarged and measurable, a lymph node must be </w:t>
      </w:r>
      <w:r>
        <w:t>≥</w:t>
      </w:r>
      <w:r w:rsidRPr="00037C65">
        <w:t>15 mm</w:t>
      </w:r>
      <w:r>
        <w:t xml:space="preserve"> (≥1.5 c</w:t>
      </w:r>
      <w:r w:rsidRPr="00037C65">
        <w:t>m</w:t>
      </w:r>
      <w:r>
        <w:t>)</w:t>
      </w:r>
      <w:r w:rsidRPr="00037C65">
        <w:t xml:space="preserve"> in short axis when assessed by CT scan (CT scan slice thickness recommended to be no greater than 5 mm</w:t>
      </w:r>
      <w:r>
        <w:t xml:space="preserve"> [0.5 cm]</w:t>
      </w:r>
      <w:r w:rsidRPr="00037C65">
        <w:t>).  At baseline and in follow-up, only the short axis will be measured and followed.</w:t>
      </w:r>
    </w:p>
    <w:p w14:paraId="6FB8DC6E" w14:textId="77777777" w:rsidR="00E45B54" w:rsidRPr="00037C65" w:rsidRDefault="00E45B54" w:rsidP="00E45B54"/>
    <w:p w14:paraId="21ED4B51" w14:textId="77777777" w:rsidR="00E45B54" w:rsidRPr="00037C65" w:rsidRDefault="00E45B54" w:rsidP="00E45B54">
      <w:r w:rsidRPr="00037C65">
        <w:rPr>
          <w:u w:val="single"/>
        </w:rPr>
        <w:t>Non-</w:t>
      </w:r>
      <w:r>
        <w:rPr>
          <w:u w:val="single"/>
        </w:rPr>
        <w:t>M</w:t>
      </w:r>
      <w:r w:rsidRPr="00037C65">
        <w:rPr>
          <w:u w:val="single"/>
        </w:rPr>
        <w:t xml:space="preserve">easurable </w:t>
      </w:r>
      <w:r>
        <w:rPr>
          <w:u w:val="single"/>
        </w:rPr>
        <w:t>D</w:t>
      </w:r>
      <w:r w:rsidRPr="00037C65">
        <w:rPr>
          <w:u w:val="single"/>
        </w:rPr>
        <w:t>isease</w:t>
      </w:r>
      <w:r w:rsidRPr="007A011C">
        <w:rPr>
          <w:u w:val="single"/>
        </w:rPr>
        <w:t>.</w:t>
      </w:r>
      <w:r w:rsidRPr="00037C65">
        <w:t xml:space="preserve">  All other lesions (or sites of disease), including small lesions (longest diameter &lt;10 mm</w:t>
      </w:r>
      <w:r>
        <w:t xml:space="preserve"> [&lt;1 cm]</w:t>
      </w:r>
      <w:r w:rsidRPr="00037C65">
        <w:t xml:space="preserve"> or </w:t>
      </w:r>
      <w:r>
        <w:t>pathological lymph nodes with ≥</w:t>
      </w:r>
      <w:r w:rsidRPr="00037C65">
        <w:t>10 to &lt;15 mm</w:t>
      </w:r>
      <w:r>
        <w:t xml:space="preserve"> [≥</w:t>
      </w:r>
      <w:r w:rsidRPr="00037C65">
        <w:t>1 to &lt;1</w:t>
      </w:r>
      <w:r>
        <w:t>.</w:t>
      </w:r>
      <w:r w:rsidRPr="00037C65">
        <w:t xml:space="preserve">5 </w:t>
      </w:r>
      <w:r>
        <w:t>c</w:t>
      </w:r>
      <w:r w:rsidRPr="00037C65">
        <w:t>m</w:t>
      </w:r>
      <w:r>
        <w:t>]</w:t>
      </w:r>
      <w:r w:rsidRPr="00037C65">
        <w:t xml:space="preserve"> short axis), are considered non-measurable disease.  Bone lesions, leptomeningeal disease, ascites, pleural/pericardial effusions, lymphangitis cutis/pulmonitis, inflammatory breast disease, and abdominal masses (not followed by CT or MRI), are considered as non-measurable.</w:t>
      </w:r>
    </w:p>
    <w:p w14:paraId="276F36DF" w14:textId="77777777" w:rsidR="00E45B54" w:rsidRPr="00037C65" w:rsidRDefault="00E45B54" w:rsidP="00E45B54"/>
    <w:p w14:paraId="7098D7AF" w14:textId="77777777" w:rsidR="00E45B54" w:rsidRPr="00037C65" w:rsidRDefault="00E45B54" w:rsidP="00E45B54">
      <w:r w:rsidRPr="00037C65">
        <w:t>Note:  Cystic lesions that meet the criteria for radiographically defined simple cysts should not be considered as malignant lesions (neither measurable nor non-measurable) since they are, by definition, simple cysts.</w:t>
      </w:r>
    </w:p>
    <w:p w14:paraId="32974A23" w14:textId="77777777" w:rsidR="00E45B54" w:rsidRPr="00037C65" w:rsidRDefault="00E45B54" w:rsidP="00E45B54"/>
    <w:p w14:paraId="7103FA67" w14:textId="77777777" w:rsidR="00E45B54" w:rsidRPr="00037C65" w:rsidRDefault="00E45B54" w:rsidP="00E45B54">
      <w:r w:rsidRPr="00037C65">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14:paraId="40AA2B84" w14:textId="77777777" w:rsidR="00E45B54" w:rsidRPr="00037C65" w:rsidRDefault="00E45B54" w:rsidP="00E45B54"/>
    <w:p w14:paraId="5B544895" w14:textId="77777777" w:rsidR="00E45B54" w:rsidRPr="00037C65" w:rsidRDefault="00E45B54" w:rsidP="00E45B54">
      <w:pPr>
        <w:rPr>
          <w:bCs/>
        </w:rPr>
      </w:pPr>
      <w:r w:rsidRPr="00037C65">
        <w:rPr>
          <w:u w:val="single"/>
        </w:rPr>
        <w:t xml:space="preserve">Target </w:t>
      </w:r>
      <w:r>
        <w:rPr>
          <w:u w:val="single"/>
        </w:rPr>
        <w:t>L</w:t>
      </w:r>
      <w:r w:rsidRPr="00037C65">
        <w:rPr>
          <w:u w:val="single"/>
        </w:rPr>
        <w:t>esions.</w:t>
      </w:r>
      <w:r w:rsidRPr="00037C65">
        <w:t xml:space="preserve">  All measurable lesions up to a maximum of 2 lesions per organ and 5 lesions in total, representative of all involved organs, should be identified as </w:t>
      </w:r>
      <w:r w:rsidRPr="00037C65">
        <w:rPr>
          <w:b/>
        </w:rPr>
        <w:t>target lesions</w:t>
      </w:r>
      <w:r w:rsidRPr="00037C65">
        <w:t xml:space="preserve">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14:paraId="4B716FF8" w14:textId="77777777" w:rsidR="00E45B54" w:rsidRPr="00037C65" w:rsidRDefault="00E45B54" w:rsidP="00E45B54">
      <w:pPr>
        <w:rPr>
          <w:u w:val="single"/>
        </w:rPr>
      </w:pPr>
    </w:p>
    <w:p w14:paraId="59E14FE3" w14:textId="77777777" w:rsidR="00E45B54" w:rsidRPr="00037C65" w:rsidRDefault="00E45B54" w:rsidP="00E45B54">
      <w:r w:rsidRPr="00037C65">
        <w:rPr>
          <w:u w:val="single"/>
        </w:rPr>
        <w:t>Non-</w:t>
      </w:r>
      <w:r>
        <w:rPr>
          <w:u w:val="single"/>
        </w:rPr>
        <w:t>T</w:t>
      </w:r>
      <w:r w:rsidRPr="00037C65">
        <w:rPr>
          <w:u w:val="single"/>
        </w:rPr>
        <w:t xml:space="preserve">arget </w:t>
      </w:r>
      <w:r>
        <w:rPr>
          <w:u w:val="single"/>
        </w:rPr>
        <w:t>L</w:t>
      </w:r>
      <w:r w:rsidRPr="00037C65">
        <w:rPr>
          <w:u w:val="single"/>
        </w:rPr>
        <w:t>esions</w:t>
      </w:r>
      <w:r w:rsidRPr="007A011C">
        <w:rPr>
          <w:u w:val="single"/>
        </w:rPr>
        <w:t>.</w:t>
      </w:r>
      <w:r w:rsidRPr="00037C65">
        <w:t xml:space="preserve">  All other lesions (or sites of disease) including any measurable lesions over and above the 5 target lesions should be identified as </w:t>
      </w:r>
      <w:r w:rsidRPr="00037C65">
        <w:rPr>
          <w:b/>
        </w:rPr>
        <w:t xml:space="preserve">non-target lesions </w:t>
      </w:r>
      <w:r w:rsidRPr="00037C65">
        <w:t xml:space="preserve">and should also be recorded at baseline.  Measurements of these lesions are not required, but the presence, absence, or in rare cases unequivocal progression of each should be noted throughout follow-up. </w:t>
      </w:r>
    </w:p>
    <w:p w14:paraId="33C2ACA7" w14:textId="77777777" w:rsidR="00E45B54" w:rsidRPr="00037C65" w:rsidRDefault="00E45B54" w:rsidP="00E45B54">
      <w:pPr>
        <w:numPr>
          <w:ilvl w:val="12"/>
          <w:numId w:val="0"/>
        </w:numPr>
        <w:tabs>
          <w:tab w:val="left" w:pos="-1092"/>
          <w:tab w:val="left" w:pos="-732"/>
          <w:tab w:val="left" w:pos="-12"/>
          <w:tab w:val="left" w:pos="720"/>
          <w:tab w:val="num" w:pos="1800"/>
          <w:tab w:val="left" w:pos="2148"/>
          <w:tab w:val="left" w:pos="2868"/>
          <w:tab w:val="left" w:pos="3588"/>
          <w:tab w:val="left" w:pos="4308"/>
          <w:tab w:val="left" w:pos="5028"/>
          <w:tab w:val="left" w:pos="5748"/>
          <w:tab w:val="left" w:pos="6468"/>
          <w:tab w:val="left" w:pos="7188"/>
          <w:tab w:val="left" w:pos="7908"/>
          <w:tab w:val="left" w:pos="8628"/>
          <w:tab w:val="left" w:pos="9348"/>
        </w:tabs>
      </w:pPr>
    </w:p>
    <w:p w14:paraId="4E665FCE" w14:textId="77777777" w:rsidR="00E45B54" w:rsidRPr="008E1227" w:rsidRDefault="00E45B54" w:rsidP="00E45B54">
      <w:pPr>
        <w:pStyle w:val="Level3Heading"/>
        <w:rPr>
          <w:u w:val="single"/>
        </w:rPr>
      </w:pPr>
      <w:r w:rsidRPr="008E1227">
        <w:rPr>
          <w:u w:val="single"/>
        </w:rPr>
        <w:lastRenderedPageBreak/>
        <w:t>Methods for Evaluation of Measurable Disease</w:t>
      </w:r>
    </w:p>
    <w:p w14:paraId="48763335" w14:textId="77777777" w:rsidR="00E45B54" w:rsidRPr="00BE1160" w:rsidRDefault="00E45B54" w:rsidP="00E45B54"/>
    <w:p w14:paraId="79975C21" w14:textId="77777777" w:rsidR="00E45B54" w:rsidRPr="00037C65" w:rsidRDefault="00E45B54" w:rsidP="00E45B54">
      <w:r w:rsidRPr="00037C65">
        <w:t>All measurements should be taken and recorded in metric notation using a ruler or calipers.  All baseline evaluations should be performed as closely as possible to the beginning of treatment and never more than 4 weeks before the beginning of the treatment.</w:t>
      </w:r>
    </w:p>
    <w:p w14:paraId="3EB66310" w14:textId="77777777" w:rsidR="00E45B54" w:rsidRPr="00037C65" w:rsidRDefault="00E45B54" w:rsidP="00E45B54"/>
    <w:p w14:paraId="76032710" w14:textId="77777777" w:rsidR="00E45B54" w:rsidRPr="00037C65" w:rsidRDefault="00E45B54" w:rsidP="00E45B54">
      <w:r w:rsidRPr="00037C65">
        <w:t>The same method of assessment and the same technique should be used to characterize each identified and reported lesion at baseline and during follow-up. Imaging-based evaluation is preferred to evaluation by clinical examination unless the lesion(s) being followed cannot be imaged but are assessable by clinical exam.</w:t>
      </w:r>
    </w:p>
    <w:p w14:paraId="71FE913D" w14:textId="77777777" w:rsidR="00E45B54" w:rsidRPr="00037C65" w:rsidRDefault="00E45B54" w:rsidP="00E45B54">
      <w:pPr>
        <w:ind w:left="720"/>
      </w:pPr>
    </w:p>
    <w:p w14:paraId="4E16B7E3" w14:textId="77777777" w:rsidR="00E45B54" w:rsidRPr="00037C65" w:rsidRDefault="00E45B54" w:rsidP="00E45B54">
      <w:r w:rsidRPr="00037C65">
        <w:rPr>
          <w:u w:val="single"/>
        </w:rPr>
        <w:t xml:space="preserve">Clinical </w:t>
      </w:r>
      <w:r>
        <w:rPr>
          <w:u w:val="single"/>
        </w:rPr>
        <w:t>L</w:t>
      </w:r>
      <w:r w:rsidRPr="00037C65">
        <w:rPr>
          <w:u w:val="single"/>
        </w:rPr>
        <w:t>esions</w:t>
      </w:r>
      <w:r>
        <w:rPr>
          <w:u w:val="single"/>
        </w:rPr>
        <w:t>.</w:t>
      </w:r>
      <w:r w:rsidRPr="00037C65">
        <w:rPr>
          <w:b/>
        </w:rPr>
        <w:t xml:space="preserve">  </w:t>
      </w:r>
      <w:r w:rsidRPr="00037C65">
        <w:t>Clinical lesions will only be considered measurable when they are superficial (</w:t>
      </w:r>
      <w:r w:rsidRPr="00A105F6">
        <w:rPr>
          <w:i/>
        </w:rPr>
        <w:t>e.g.</w:t>
      </w:r>
      <w:r w:rsidRPr="00037C65">
        <w:t xml:space="preserve">, skin nodules and palpable lymph nodes) and </w:t>
      </w:r>
      <w:r>
        <w:t>≥</w:t>
      </w:r>
      <w:r w:rsidRPr="00037C65">
        <w:t>10 mm</w:t>
      </w:r>
      <w:r>
        <w:t xml:space="preserve"> (≥1 cm)</w:t>
      </w:r>
      <w:r w:rsidRPr="00037C65">
        <w:t xml:space="preserve"> diameter as assessed using calipers (</w:t>
      </w:r>
      <w:r w:rsidRPr="00A105F6">
        <w:rPr>
          <w:i/>
        </w:rPr>
        <w:t>e.g.</w:t>
      </w:r>
      <w:r w:rsidRPr="00037C65">
        <w:t xml:space="preserve">, skin nodules).  In the case of skin lesions, documentation by color photography, including a ruler to estimate the size of the lesion, is recommended. </w:t>
      </w:r>
    </w:p>
    <w:p w14:paraId="58995A80" w14:textId="77777777" w:rsidR="00E45B54" w:rsidRPr="00037C65" w:rsidRDefault="00E45B54" w:rsidP="00E45B54">
      <w:pPr>
        <w:ind w:left="720"/>
      </w:pPr>
    </w:p>
    <w:p w14:paraId="0E31D4F1" w14:textId="77777777" w:rsidR="00E45B54" w:rsidRPr="00037C65" w:rsidRDefault="00E45B54" w:rsidP="00E45B54">
      <w:r w:rsidRPr="00037C65">
        <w:rPr>
          <w:u w:val="single"/>
        </w:rPr>
        <w:t xml:space="preserve">Chest </w:t>
      </w:r>
      <w:r>
        <w:rPr>
          <w:u w:val="single"/>
        </w:rPr>
        <w:t>X</w:t>
      </w:r>
      <w:r w:rsidRPr="00037C65">
        <w:rPr>
          <w:u w:val="single"/>
        </w:rPr>
        <w:t>-</w:t>
      </w:r>
      <w:r>
        <w:rPr>
          <w:u w:val="single"/>
        </w:rPr>
        <w:t>R</w:t>
      </w:r>
      <w:r w:rsidRPr="00037C65">
        <w:rPr>
          <w:u w:val="single"/>
        </w:rPr>
        <w:t>ay</w:t>
      </w:r>
      <w:r>
        <w:rPr>
          <w:u w:val="single"/>
        </w:rPr>
        <w:t>.</w:t>
      </w:r>
      <w:r w:rsidRPr="00037C65">
        <w:rPr>
          <w:b/>
        </w:rPr>
        <w:t xml:space="preserve">  </w:t>
      </w:r>
      <w:r w:rsidRPr="00037C65">
        <w:t xml:space="preserve">Lesions on chest x-ray are acceptable as measurable lesions when they are clearly defined and surrounded by aerated lung.  However, CT is preferable. </w:t>
      </w:r>
    </w:p>
    <w:p w14:paraId="28C2DF5E" w14:textId="77777777" w:rsidR="00E45B54" w:rsidRPr="00037C65" w:rsidRDefault="00E45B54" w:rsidP="00E45B54">
      <w:pPr>
        <w:ind w:left="720"/>
      </w:pPr>
    </w:p>
    <w:p w14:paraId="56FFED5E" w14:textId="77777777" w:rsidR="00E45B54" w:rsidRPr="00037C65" w:rsidRDefault="00E45B54" w:rsidP="00E45B54">
      <w:r w:rsidRPr="00037C65">
        <w:rPr>
          <w:u w:val="single"/>
        </w:rPr>
        <w:t>Conventional CT and MRI</w:t>
      </w:r>
      <w:r>
        <w:rPr>
          <w:u w:val="single"/>
        </w:rPr>
        <w:t>.</w:t>
      </w:r>
      <w:r w:rsidRPr="00037C65">
        <w:t xml:space="preserve">  This guideline has defined measurability of lesions on CT scan based on the assumption that CT slice thickness is 5 mm</w:t>
      </w:r>
      <w:r>
        <w:t xml:space="preserve"> (0.5 cm)</w:t>
      </w:r>
      <w:r w:rsidRPr="00037C65">
        <w:t xml:space="preserve"> or less.  If CT scans have slice thickness greater than 5 mm</w:t>
      </w:r>
      <w:r>
        <w:t xml:space="preserve"> (0.5 cm)</w:t>
      </w:r>
      <w:r w:rsidRPr="00037C65">
        <w:t>, the minimum size for a measurable lesion should be twice the slice thickness.  MRI is also acceptable in certain situations (</w:t>
      </w:r>
      <w:r w:rsidRPr="00A105F6">
        <w:rPr>
          <w:i/>
        </w:rPr>
        <w:t>e.g.</w:t>
      </w:r>
      <w:r w:rsidRPr="00037C65">
        <w:t xml:space="preserve"> for body scans).  </w:t>
      </w:r>
    </w:p>
    <w:p w14:paraId="33420F48" w14:textId="77777777" w:rsidR="00E45B54" w:rsidRPr="00037C65" w:rsidRDefault="00E45B54" w:rsidP="00E45B54">
      <w:pPr>
        <w:ind w:left="720"/>
      </w:pPr>
    </w:p>
    <w:p w14:paraId="085118B9" w14:textId="77777777" w:rsidR="00E45B54" w:rsidRPr="00037C65" w:rsidRDefault="00E45B54" w:rsidP="00E45B54">
      <w:r w:rsidRPr="00037C65">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w:t>
      </w:r>
      <w:r>
        <w:t xml:space="preserve"> </w:t>
      </w:r>
      <w:r w:rsidRPr="00037C65">
        <w:t>scans should be performed with breath-hold scanning techniques, if possible.</w:t>
      </w:r>
    </w:p>
    <w:p w14:paraId="2A2E2356" w14:textId="77777777" w:rsidR="00E45B54" w:rsidRPr="00037C65" w:rsidRDefault="00E45B54" w:rsidP="00E45B54">
      <w:pPr>
        <w:ind w:left="720"/>
      </w:pPr>
    </w:p>
    <w:p w14:paraId="470E6193" w14:textId="77777777" w:rsidR="00E45B54" w:rsidRPr="00696FD8" w:rsidRDefault="00E45B54" w:rsidP="00E45B54">
      <w:r w:rsidRPr="00086ED9">
        <w:rPr>
          <w:u w:val="single"/>
        </w:rPr>
        <w:t>PET-CT</w:t>
      </w:r>
      <w:r>
        <w:rPr>
          <w:u w:val="single"/>
        </w:rPr>
        <w:t>.</w:t>
      </w:r>
      <w:r w:rsidRPr="00696FD8">
        <w:t xml:space="preserve">  At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14:paraId="0DC21B3F" w14:textId="77777777" w:rsidR="00E45B54" w:rsidRPr="00037C65" w:rsidRDefault="00E45B54" w:rsidP="00E45B54"/>
    <w:p w14:paraId="6A9C075E" w14:textId="77777777" w:rsidR="00E45B54" w:rsidRPr="00037C65" w:rsidRDefault="00E45B54" w:rsidP="00E45B54">
      <w:r w:rsidRPr="00037C65">
        <w:rPr>
          <w:u w:val="single"/>
        </w:rPr>
        <w:t>Ultrasound</w:t>
      </w:r>
      <w:r>
        <w:rPr>
          <w:u w:val="single"/>
        </w:rPr>
        <w:t>.</w:t>
      </w:r>
      <w:r w:rsidRPr="00037C65">
        <w:t xml:space="preserve">  Ultrasound is not useful in assessment of lesion size and should not be used as a </w:t>
      </w:r>
      <w:r w:rsidRPr="00037C65">
        <w:lastRenderedPageBreak/>
        <w:t>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14:paraId="7ED385EC" w14:textId="77777777" w:rsidR="00E45B54" w:rsidRPr="00037C65" w:rsidRDefault="00E45B54" w:rsidP="00E45B54"/>
    <w:p w14:paraId="13C5BAB4" w14:textId="77777777" w:rsidR="00E45B54" w:rsidRPr="00037C65" w:rsidRDefault="00E45B54" w:rsidP="00E45B54">
      <w:r w:rsidRPr="00037C65">
        <w:rPr>
          <w:u w:val="single"/>
        </w:rPr>
        <w:t>Endoscopy, Laparoscopy</w:t>
      </w:r>
      <w:r>
        <w:rPr>
          <w:u w:val="single"/>
        </w:rPr>
        <w:t>.</w:t>
      </w:r>
      <w:r w:rsidRPr="00037C65">
        <w:t xml:space="preserve">  The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14:paraId="23984A8F" w14:textId="77777777" w:rsidR="00E45B54" w:rsidRPr="00037C65" w:rsidRDefault="00E45B54" w:rsidP="00E45B54"/>
    <w:p w14:paraId="24710826" w14:textId="77777777" w:rsidR="00E45B54" w:rsidRPr="00037C65" w:rsidRDefault="00E45B54" w:rsidP="00E45B54">
      <w:r w:rsidRPr="00037C65">
        <w:rPr>
          <w:u w:val="single"/>
        </w:rPr>
        <w:t xml:space="preserve">Tumor </w:t>
      </w:r>
      <w:r>
        <w:rPr>
          <w:u w:val="single"/>
        </w:rPr>
        <w:t>M</w:t>
      </w:r>
      <w:r w:rsidRPr="00037C65">
        <w:rPr>
          <w:u w:val="single"/>
        </w:rPr>
        <w:t>arkers</w:t>
      </w:r>
      <w:r>
        <w:rPr>
          <w:u w:val="single"/>
        </w:rPr>
        <w:t>.</w:t>
      </w:r>
      <w:r w:rsidRPr="00037C65">
        <w:t xml:space="preserve">  Tumor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w:t>
      </w:r>
      <w:r w:rsidRPr="00037C65">
        <w:rPr>
          <w:i/>
        </w:rPr>
        <w:t>JNCI</w:t>
      </w:r>
      <w:r w:rsidRPr="00037C65">
        <w:t xml:space="preserve"> 96:487-488, 2004; </w:t>
      </w:r>
      <w:r w:rsidRPr="00037C65">
        <w:rPr>
          <w:i/>
        </w:rPr>
        <w:t>J Clin Oncol</w:t>
      </w:r>
      <w:r w:rsidRPr="00037C65">
        <w:t xml:space="preserve"> 17, 3461-3467, 1999; </w:t>
      </w:r>
      <w:r w:rsidRPr="00037C65">
        <w:rPr>
          <w:i/>
        </w:rPr>
        <w:t>J Clin Oncol</w:t>
      </w:r>
      <w:r w:rsidRPr="00037C65">
        <w:t xml:space="preserve"> 26:1148-1159, 2008].  In addition, the Gynecologic Cancer Intergroup has developed CA-125 progression criteria which are to be integrated with objective tumor assessment for use in first-line trials in ovarian cancer [</w:t>
      </w:r>
      <w:r w:rsidRPr="00037C65">
        <w:rPr>
          <w:i/>
        </w:rPr>
        <w:t>JNCI</w:t>
      </w:r>
      <w:r w:rsidRPr="00037C65">
        <w:t xml:space="preserve"> 92:1534-1535, 2000].</w:t>
      </w:r>
    </w:p>
    <w:p w14:paraId="1F525620" w14:textId="77777777" w:rsidR="00E45B54" w:rsidRPr="00037C65" w:rsidRDefault="00E45B54" w:rsidP="00E45B54"/>
    <w:p w14:paraId="34BEC592" w14:textId="77777777" w:rsidR="00E45B54" w:rsidRPr="00037C65" w:rsidRDefault="00E45B54" w:rsidP="00E45B54">
      <w:r w:rsidRPr="00037C65">
        <w:rPr>
          <w:u w:val="single"/>
        </w:rPr>
        <w:t>Cytology, Histology</w:t>
      </w:r>
      <w:r>
        <w:rPr>
          <w:u w:val="single"/>
        </w:rPr>
        <w:t>.</w:t>
      </w:r>
      <w:r w:rsidRPr="00037C65">
        <w:t xml:space="preserve">  These techniques can be used to differentiate between partial responses (PR) and complete responses (CR) in rare cases (</w:t>
      </w:r>
      <w:r w:rsidRPr="00A105F6">
        <w:rPr>
          <w:i/>
        </w:rPr>
        <w:t>e.g.</w:t>
      </w:r>
      <w:r w:rsidRPr="00037C65">
        <w:t>, residual lesions in tumor types, such as germ cell tumors, where known residual benign tumors can remain).</w:t>
      </w:r>
    </w:p>
    <w:p w14:paraId="15AE3182" w14:textId="77777777" w:rsidR="00E45B54" w:rsidRPr="00037C65" w:rsidRDefault="00E45B54" w:rsidP="00E45B54"/>
    <w:p w14:paraId="56ADF5EF" w14:textId="77777777" w:rsidR="00E45B54" w:rsidRPr="00037C65" w:rsidRDefault="00E45B54" w:rsidP="00E45B54">
      <w:r w:rsidRPr="00037C65">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14:paraId="6AC0A405" w14:textId="77777777" w:rsidR="00E45B54" w:rsidRPr="00037C65" w:rsidRDefault="00E45B54" w:rsidP="00E45B54"/>
    <w:p w14:paraId="7B61379E" w14:textId="77777777" w:rsidR="00E45B54" w:rsidRPr="00037C65" w:rsidRDefault="00E45B54" w:rsidP="00E45B54">
      <w:r w:rsidRPr="00037C65">
        <w:rPr>
          <w:u w:val="single"/>
        </w:rPr>
        <w:t>FDG-PET</w:t>
      </w:r>
      <w:r>
        <w:rPr>
          <w:u w:val="single"/>
        </w:rPr>
        <w:t>.</w:t>
      </w:r>
      <w:r w:rsidRPr="00037C65">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14:paraId="5B9FA680" w14:textId="77777777" w:rsidR="00E45B54" w:rsidRPr="00037C65" w:rsidRDefault="00E45B54" w:rsidP="00583F10">
      <w:pPr>
        <w:pStyle w:val="BodyTextIndent"/>
        <w:numPr>
          <w:ilvl w:val="0"/>
          <w:numId w:val="4"/>
        </w:num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pPr>
      <w:r w:rsidRPr="00037C65">
        <w:t>Negative FDG-PET at baseline, with a positive FDG-PET at follow-up is a sign of PD based on a new lesion.</w:t>
      </w:r>
    </w:p>
    <w:p w14:paraId="16C37151" w14:textId="77777777" w:rsidR="00E45B54" w:rsidRPr="00037C65" w:rsidRDefault="00E45B54" w:rsidP="00583F10">
      <w:pPr>
        <w:pStyle w:val="BodyTextIndent"/>
        <w:numPr>
          <w:ilvl w:val="0"/>
          <w:numId w:val="4"/>
        </w:num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pPr>
      <w:r w:rsidRPr="00037C65">
        <w:t>No FDG-PET at baseline and a positive FDG-PET at follow-up:  If the 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14:paraId="62DEEAB8" w14:textId="77777777" w:rsidR="00E45B54" w:rsidRPr="00037C65" w:rsidRDefault="00E45B54" w:rsidP="00583F10">
      <w:pPr>
        <w:pStyle w:val="BodyTextIndent"/>
        <w:numPr>
          <w:ilvl w:val="0"/>
          <w:numId w:val="4"/>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ind w:left="720"/>
      </w:pPr>
      <w:r w:rsidRPr="00037C65">
        <w:t xml:space="preserve">FDG-PET may be used to upgrade a response to a CR in a manner similar to a biopsy in cases where a residual radiographic abnormality is thought to represent fibrosis or scarring.  The use of FDG-PET in this circumstance should be prospectively described in </w:t>
      </w:r>
      <w:r w:rsidRPr="00037C65">
        <w:lastRenderedPageBreak/>
        <w:t>the protocol and supported by disease-specific medical literature for the indication.  However, it must be acknowledged that both approaches may lead to false positive CR due to limitations of FDG-PET and biopsy resolution/sensitivity.</w:t>
      </w:r>
    </w:p>
    <w:p w14:paraId="1CDF7AD3" w14:textId="77777777" w:rsidR="00E45B54" w:rsidRPr="00037C65" w:rsidRDefault="00E45B54" w:rsidP="00E45B54"/>
    <w:p w14:paraId="4477AC4C" w14:textId="77777777" w:rsidR="00E45B54" w:rsidRPr="00037C65" w:rsidRDefault="00E45B54" w:rsidP="00E45B54">
      <w:pPr>
        <w:rPr>
          <w:i/>
        </w:rPr>
      </w:pPr>
      <w:r w:rsidRPr="00037C65">
        <w:t>Note:  A ‘positive’ FDG-PET scan lesion means one which is FDG avid with an uptake greater than twice that of the surrounding tissue on the attenuation corrected image.</w:t>
      </w:r>
    </w:p>
    <w:p w14:paraId="3E19A990" w14:textId="77777777" w:rsidR="00E45B54" w:rsidRPr="00037C65" w:rsidRDefault="00E45B54" w:rsidP="00E45B54"/>
    <w:p w14:paraId="798ADDDD" w14:textId="77777777" w:rsidR="00E45B54" w:rsidRPr="008E1227" w:rsidRDefault="00E45B54" w:rsidP="00E45B54">
      <w:pPr>
        <w:pStyle w:val="Level3Heading"/>
        <w:rPr>
          <w:u w:val="single"/>
        </w:rPr>
      </w:pPr>
      <w:r w:rsidRPr="008E1227">
        <w:rPr>
          <w:u w:val="single"/>
        </w:rPr>
        <w:t>Response Criteria</w:t>
      </w:r>
    </w:p>
    <w:p w14:paraId="5F6E5E58" w14:textId="77777777" w:rsidR="00E45B54" w:rsidRPr="00037C65" w:rsidRDefault="00E45B54" w:rsidP="00E45B54">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b/>
        </w:rPr>
      </w:pPr>
    </w:p>
    <w:p w14:paraId="282647F0" w14:textId="77777777" w:rsidR="00E45B54" w:rsidRPr="005305EC" w:rsidRDefault="00E45B54" w:rsidP="00E45B54">
      <w:pPr>
        <w:pStyle w:val="Level4Heading"/>
      </w:pPr>
      <w:r w:rsidRPr="005305EC">
        <w:t>Evaluation of Target Lesions</w:t>
      </w:r>
    </w:p>
    <w:p w14:paraId="5FA2803A" w14:textId="77777777" w:rsidR="00E45B54" w:rsidRPr="00037C65" w:rsidRDefault="00E45B54" w:rsidP="00E45B54"/>
    <w:p w14:paraId="781E1A31" w14:textId="77777777" w:rsidR="00E45B54" w:rsidRPr="00037C65" w:rsidRDefault="00E45B54" w:rsidP="00E45B54">
      <w:r w:rsidRPr="00037C65">
        <w:rPr>
          <w:u w:val="single"/>
        </w:rPr>
        <w:t>Complete Response (CR)</w:t>
      </w:r>
      <w:r>
        <w:t xml:space="preserve">:  </w:t>
      </w:r>
      <w:r w:rsidRPr="00037C65">
        <w:t>Disappearance of all target lesions.  Any pathological lymph nodes (whether target or non-target) must have reduction in short axis to &lt;10 mm</w:t>
      </w:r>
      <w:r>
        <w:t xml:space="preserve"> (&lt;1 cm)</w:t>
      </w:r>
      <w:r w:rsidRPr="00037C65">
        <w:t>.</w:t>
      </w:r>
    </w:p>
    <w:p w14:paraId="35DFC3EF" w14:textId="77777777" w:rsidR="00E45B54" w:rsidRPr="00037C65" w:rsidRDefault="00E45B54" w:rsidP="00E45B54"/>
    <w:p w14:paraId="646C84A9" w14:textId="77777777" w:rsidR="00E45B54" w:rsidRPr="00037C65" w:rsidRDefault="00E45B54" w:rsidP="00E45B54">
      <w:r w:rsidRPr="00037C65">
        <w:rPr>
          <w:u w:val="single"/>
        </w:rPr>
        <w:t>Partial Response (PR)</w:t>
      </w:r>
      <w:r>
        <w:t xml:space="preserve">:  </w:t>
      </w:r>
      <w:r w:rsidRPr="00037C65">
        <w:t>At least a 30% decrease in the sum of the diameters of target lesions, taking as reference the baseline sum diameters.</w:t>
      </w:r>
    </w:p>
    <w:p w14:paraId="322A2342" w14:textId="77777777" w:rsidR="00E45B54" w:rsidRPr="00037C65" w:rsidRDefault="00E45B54" w:rsidP="00E45B54"/>
    <w:p w14:paraId="159768FB" w14:textId="77777777" w:rsidR="00E45B54" w:rsidRPr="00037C65" w:rsidRDefault="00E45B54" w:rsidP="00E45B54">
      <w:r w:rsidRPr="00037C65">
        <w:rPr>
          <w:u w:val="single"/>
        </w:rPr>
        <w:t>Progressive Disease (PD)</w:t>
      </w:r>
      <w:r>
        <w:t xml:space="preserve">:  </w:t>
      </w:r>
      <w:r w:rsidRPr="00037C65">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w:t>
      </w:r>
      <w:r>
        <w:t xml:space="preserve"> (0.5 cm)</w:t>
      </w:r>
      <w:r w:rsidRPr="00037C65">
        <w:t>.  (Note:  the appearance of one or more new lesions is also considered progressions).</w:t>
      </w:r>
    </w:p>
    <w:p w14:paraId="6CA31C07" w14:textId="77777777" w:rsidR="00E45B54" w:rsidRPr="00037C65" w:rsidRDefault="00E45B54" w:rsidP="00E45B54"/>
    <w:p w14:paraId="4877373F" w14:textId="77777777" w:rsidR="00E45B54" w:rsidRPr="00037C65" w:rsidRDefault="00E45B54" w:rsidP="00E45B54">
      <w:r w:rsidRPr="00037C65">
        <w:rPr>
          <w:u w:val="single"/>
        </w:rPr>
        <w:t>Stable Disease (SD)</w:t>
      </w:r>
      <w:r>
        <w:t xml:space="preserve">:  </w:t>
      </w:r>
      <w:r w:rsidRPr="00037C65">
        <w:t>Neither sufficient shrinkage to qualify for PR nor sufficient increase to qualify for PD, taking as reference the smallest sum diameters while on study.</w:t>
      </w:r>
    </w:p>
    <w:p w14:paraId="208F4BB9" w14:textId="77777777" w:rsidR="00E45B54" w:rsidRPr="00037C65" w:rsidRDefault="00E45B54" w:rsidP="00E45B54">
      <w:pPr>
        <w:numPr>
          <w:ilvl w:val="12"/>
          <w:numId w:val="0"/>
        </w:numPr>
        <w:ind w:left="1080"/>
      </w:pPr>
    </w:p>
    <w:p w14:paraId="3458B7E6" w14:textId="77777777" w:rsidR="00E45B54" w:rsidRPr="005305EC" w:rsidRDefault="00E45B54" w:rsidP="00E45B54">
      <w:pPr>
        <w:pStyle w:val="Level4Heading"/>
      </w:pPr>
      <w:r w:rsidRPr="005305EC">
        <w:t>Evaluation of Non-Target Lesions</w:t>
      </w:r>
    </w:p>
    <w:p w14:paraId="4A93B52A" w14:textId="77777777" w:rsidR="00E45B54" w:rsidRPr="009163B6" w:rsidRDefault="00E45B54" w:rsidP="00E45B54">
      <w:pPr>
        <w:numPr>
          <w:ilvl w:val="12"/>
          <w:numId w:val="0"/>
        </w:numPr>
        <w:ind w:left="1080"/>
      </w:pPr>
    </w:p>
    <w:p w14:paraId="1F99F875" w14:textId="77777777" w:rsidR="00E45B54" w:rsidRPr="00037C65" w:rsidRDefault="00E45B54" w:rsidP="00E45B54">
      <w:r w:rsidRPr="00037C65">
        <w:rPr>
          <w:u w:val="single"/>
        </w:rPr>
        <w:t>Complete Response (CR)</w:t>
      </w:r>
      <w:r>
        <w:t xml:space="preserve">:  </w:t>
      </w:r>
      <w:r w:rsidRPr="00037C65">
        <w:t>Disappearance of all non-target lesions and normalization of tumor marker level.  All lymph nodes must be non-pathological in size (&lt;10 mm</w:t>
      </w:r>
      <w:r>
        <w:t xml:space="preserve"> [&lt;1 cm]</w:t>
      </w:r>
      <w:r w:rsidRPr="00037C65">
        <w:t xml:space="preserve"> short axis).</w:t>
      </w:r>
    </w:p>
    <w:p w14:paraId="70DD5F11" w14:textId="77777777" w:rsidR="00E45B54" w:rsidRPr="00037C65" w:rsidRDefault="00E45B54" w:rsidP="00E45B54"/>
    <w:p w14:paraId="779502B6" w14:textId="77777777" w:rsidR="00E45B54" w:rsidRPr="00037C65" w:rsidRDefault="00E45B54" w:rsidP="00E45B54">
      <w:r w:rsidRPr="00037C65">
        <w:t>Note:  If tumor markers are initially above the upper normal limit, they must normalize for a patient to be considered in complete clinical response.</w:t>
      </w:r>
    </w:p>
    <w:p w14:paraId="2A9603EB" w14:textId="77777777" w:rsidR="00E45B54" w:rsidRPr="00037C65" w:rsidRDefault="00E45B54" w:rsidP="00E45B54"/>
    <w:p w14:paraId="58211554" w14:textId="77777777" w:rsidR="00E45B54" w:rsidRPr="00037C65" w:rsidRDefault="00E45B54" w:rsidP="00E45B54">
      <w:r w:rsidRPr="00037C65">
        <w:rPr>
          <w:u w:val="single"/>
        </w:rPr>
        <w:t>Non-CR/Non-PD:</w:t>
      </w:r>
      <w:r>
        <w:t xml:space="preserve">  </w:t>
      </w:r>
      <w:r w:rsidRPr="00037C65">
        <w:t>Persistence of one or more non-target lesion(s) and/or maintenance of tumor marker level above the normal limits.</w:t>
      </w:r>
    </w:p>
    <w:p w14:paraId="083C11E2" w14:textId="77777777" w:rsidR="00E45B54" w:rsidRPr="00037C65" w:rsidRDefault="00E45B54" w:rsidP="00E45B54"/>
    <w:p w14:paraId="0386C0D4" w14:textId="77777777" w:rsidR="00E45B54" w:rsidRPr="00037C65" w:rsidRDefault="00E45B54" w:rsidP="00E45B54">
      <w:r w:rsidRPr="00037C65">
        <w:rPr>
          <w:u w:val="single"/>
        </w:rPr>
        <w:t>Progressive Disease (PD)</w:t>
      </w:r>
      <w:r>
        <w:t xml:space="preserve">:  </w:t>
      </w:r>
      <w:r w:rsidRPr="00037C65">
        <w:t xml:space="preserve">Appearance of one or more new lesions and/or </w:t>
      </w:r>
      <w:r w:rsidRPr="00037C65">
        <w:rPr>
          <w:i/>
        </w:rPr>
        <w:t>unequivocal progression</w:t>
      </w:r>
      <w:r w:rsidRPr="00037C65">
        <w:t xml:space="preserve"> of existing non-target lesions.  </w:t>
      </w:r>
      <w:r w:rsidRPr="00037C65">
        <w:rPr>
          <w:i/>
        </w:rPr>
        <w:t>Unequivocal progression</w:t>
      </w:r>
      <w:r w:rsidRPr="00037C65">
        <w:t xml:space="preserve"> should not normally trump target lesion status.  It must be representative of overall disease status change, not a single lesion increase.</w:t>
      </w:r>
    </w:p>
    <w:p w14:paraId="63A0418E" w14:textId="77777777" w:rsidR="00E45B54" w:rsidRPr="00037C65" w:rsidRDefault="00E45B54" w:rsidP="00E45B54"/>
    <w:p w14:paraId="15FFDBCD" w14:textId="77777777" w:rsidR="00E45B54" w:rsidRPr="00037C65" w:rsidRDefault="00E45B54" w:rsidP="00E45B54">
      <w:r w:rsidRPr="00037C65">
        <w:t>Although a clear progression of “non-target” lesions only is exceptional, the opinion of the treating physician should prevail in such circumstances, and the progression status should be confirmed at a later time by the review panel (or Principal Investigator).</w:t>
      </w:r>
    </w:p>
    <w:p w14:paraId="139FFA94" w14:textId="77777777" w:rsidR="00E45B54" w:rsidRPr="00037C65" w:rsidRDefault="00E45B54" w:rsidP="00E45B54">
      <w:pPr>
        <w:numPr>
          <w:ilvl w:val="12"/>
          <w:numId w:val="0"/>
        </w:numPr>
      </w:pPr>
    </w:p>
    <w:p w14:paraId="7B5CAE98" w14:textId="77777777" w:rsidR="00E45B54" w:rsidRPr="005305EC" w:rsidRDefault="00E45B54" w:rsidP="00E45B54">
      <w:pPr>
        <w:pStyle w:val="Level4Heading"/>
      </w:pPr>
      <w:r w:rsidRPr="005305EC">
        <w:lastRenderedPageBreak/>
        <w:t>Evaluation of Best Overall Response</w:t>
      </w:r>
    </w:p>
    <w:p w14:paraId="2DA2EB37" w14:textId="77777777" w:rsidR="00E45B54" w:rsidRPr="00037C65" w:rsidRDefault="00E45B54" w:rsidP="00E45B54"/>
    <w:p w14:paraId="5E266955" w14:textId="77777777" w:rsidR="00E45B54" w:rsidRPr="00037C65" w:rsidRDefault="00E45B54" w:rsidP="00E45B54">
      <w:r w:rsidRPr="00037C65">
        <w:t>The best overall response is the best response recorded from the start of the treatment until disease progression/recurrence (taking as reference for progressive disease the smallest measurements recorded since the treatment started).  The patient's best response assignment will depend on the achievement of both measurement and confirmation criteria.</w:t>
      </w:r>
    </w:p>
    <w:p w14:paraId="02A3BF3E" w14:textId="77777777" w:rsidR="00E45B54" w:rsidRPr="00BE1160" w:rsidRDefault="00E45B54" w:rsidP="00E45B54"/>
    <w:p w14:paraId="5EEC6D70" w14:textId="77777777" w:rsidR="00E45B54" w:rsidRDefault="00E45B54" w:rsidP="00E45B54">
      <w:pPr>
        <w:numPr>
          <w:ilvl w:val="12"/>
          <w:numId w:val="0"/>
        </w:numPr>
        <w:rPr>
          <w:b/>
        </w:rPr>
      </w:pPr>
      <w:r w:rsidRPr="00037C65">
        <w:rPr>
          <w:b/>
        </w:rPr>
        <w:t>For Patients with Measurable Disease (</w:t>
      </w:r>
      <w:r w:rsidRPr="00A105F6">
        <w:rPr>
          <w:b/>
          <w:i/>
        </w:rPr>
        <w:t>i.e.</w:t>
      </w:r>
      <w:r w:rsidRPr="00037C65">
        <w:rPr>
          <w:b/>
        </w:rPr>
        <w:t>, Target Disease)</w:t>
      </w:r>
    </w:p>
    <w:p w14:paraId="2F2F3935" w14:textId="77777777" w:rsidR="00E45B54" w:rsidRPr="00037C65" w:rsidRDefault="00E45B54" w:rsidP="00E45B54">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E45B54" w:rsidRPr="00C023DD" w14:paraId="140F7FEC" w14:textId="77777777" w:rsidTr="00C66FBC">
        <w:tc>
          <w:tcPr>
            <w:tcW w:w="1503" w:type="dxa"/>
          </w:tcPr>
          <w:p w14:paraId="41B276BA" w14:textId="77777777" w:rsidR="00E45B54" w:rsidRPr="00C023DD" w:rsidRDefault="00E45B54" w:rsidP="00C66FBC">
            <w:pPr>
              <w:autoSpaceDE w:val="0"/>
              <w:autoSpaceDN w:val="0"/>
              <w:adjustRightInd w:val="0"/>
              <w:jc w:val="center"/>
              <w:rPr>
                <w:b/>
              </w:rPr>
            </w:pPr>
            <w:r w:rsidRPr="00C023DD">
              <w:rPr>
                <w:b/>
              </w:rPr>
              <w:t>Target Lesions</w:t>
            </w:r>
          </w:p>
        </w:tc>
        <w:tc>
          <w:tcPr>
            <w:tcW w:w="1735" w:type="dxa"/>
          </w:tcPr>
          <w:p w14:paraId="76819A8E" w14:textId="77777777" w:rsidR="00E45B54" w:rsidRPr="00C023DD" w:rsidRDefault="00E45B54" w:rsidP="00C66FBC">
            <w:pPr>
              <w:autoSpaceDE w:val="0"/>
              <w:autoSpaceDN w:val="0"/>
              <w:adjustRightInd w:val="0"/>
              <w:jc w:val="center"/>
              <w:rPr>
                <w:b/>
              </w:rPr>
            </w:pPr>
            <w:r w:rsidRPr="00C023DD">
              <w:rPr>
                <w:b/>
              </w:rPr>
              <w:t>Non-Target Lesions</w:t>
            </w:r>
          </w:p>
        </w:tc>
        <w:tc>
          <w:tcPr>
            <w:tcW w:w="1388" w:type="dxa"/>
          </w:tcPr>
          <w:p w14:paraId="65132362" w14:textId="77777777" w:rsidR="00E45B54" w:rsidRPr="00C023DD" w:rsidRDefault="00E45B54" w:rsidP="00C66FBC">
            <w:pPr>
              <w:autoSpaceDE w:val="0"/>
              <w:autoSpaceDN w:val="0"/>
              <w:adjustRightInd w:val="0"/>
              <w:jc w:val="center"/>
              <w:rPr>
                <w:b/>
              </w:rPr>
            </w:pPr>
            <w:r w:rsidRPr="00C023DD">
              <w:rPr>
                <w:b/>
              </w:rPr>
              <w:t>New Lesions</w:t>
            </w:r>
          </w:p>
        </w:tc>
        <w:tc>
          <w:tcPr>
            <w:tcW w:w="1512" w:type="dxa"/>
          </w:tcPr>
          <w:p w14:paraId="2A4152BA" w14:textId="77777777" w:rsidR="00E45B54" w:rsidRPr="00C023DD" w:rsidRDefault="00E45B54" w:rsidP="00C66FBC">
            <w:pPr>
              <w:autoSpaceDE w:val="0"/>
              <w:autoSpaceDN w:val="0"/>
              <w:adjustRightInd w:val="0"/>
              <w:jc w:val="center"/>
              <w:rPr>
                <w:b/>
              </w:rPr>
            </w:pPr>
            <w:r w:rsidRPr="00C023DD">
              <w:rPr>
                <w:b/>
              </w:rPr>
              <w:t>Overall Response</w:t>
            </w:r>
          </w:p>
        </w:tc>
        <w:tc>
          <w:tcPr>
            <w:tcW w:w="3222" w:type="dxa"/>
          </w:tcPr>
          <w:p w14:paraId="270F612B" w14:textId="77777777" w:rsidR="00E45B54" w:rsidRPr="00C023DD" w:rsidRDefault="00E45B54" w:rsidP="00C66FBC">
            <w:pPr>
              <w:autoSpaceDE w:val="0"/>
              <w:autoSpaceDN w:val="0"/>
              <w:adjustRightInd w:val="0"/>
              <w:jc w:val="center"/>
              <w:rPr>
                <w:b/>
              </w:rPr>
            </w:pPr>
            <w:r w:rsidRPr="00C023DD">
              <w:rPr>
                <w:b/>
              </w:rPr>
              <w:t>Best Overall Response when Confirmation is Required*</w:t>
            </w:r>
          </w:p>
        </w:tc>
      </w:tr>
      <w:tr w:rsidR="00E45B54" w:rsidRPr="00C023DD" w14:paraId="5E47AA29" w14:textId="77777777" w:rsidTr="00C66FBC">
        <w:tc>
          <w:tcPr>
            <w:tcW w:w="1503" w:type="dxa"/>
          </w:tcPr>
          <w:p w14:paraId="31AB3749" w14:textId="77777777" w:rsidR="00E45B54" w:rsidRPr="00C023DD" w:rsidRDefault="00E45B54" w:rsidP="00C66FBC">
            <w:pPr>
              <w:autoSpaceDE w:val="0"/>
              <w:autoSpaceDN w:val="0"/>
              <w:adjustRightInd w:val="0"/>
              <w:jc w:val="center"/>
            </w:pPr>
            <w:r w:rsidRPr="00C023DD">
              <w:t>CR</w:t>
            </w:r>
          </w:p>
        </w:tc>
        <w:tc>
          <w:tcPr>
            <w:tcW w:w="1735" w:type="dxa"/>
          </w:tcPr>
          <w:p w14:paraId="1074A7FD" w14:textId="77777777" w:rsidR="00E45B54" w:rsidRPr="00C023DD" w:rsidRDefault="00E45B54" w:rsidP="00C66FBC">
            <w:pPr>
              <w:autoSpaceDE w:val="0"/>
              <w:autoSpaceDN w:val="0"/>
              <w:adjustRightInd w:val="0"/>
              <w:jc w:val="center"/>
            </w:pPr>
            <w:r w:rsidRPr="00C023DD">
              <w:t>CR</w:t>
            </w:r>
          </w:p>
        </w:tc>
        <w:tc>
          <w:tcPr>
            <w:tcW w:w="1388" w:type="dxa"/>
          </w:tcPr>
          <w:p w14:paraId="665D5ECA" w14:textId="77777777" w:rsidR="00E45B54" w:rsidRPr="00C023DD" w:rsidRDefault="00E45B54" w:rsidP="00C66FBC">
            <w:pPr>
              <w:autoSpaceDE w:val="0"/>
              <w:autoSpaceDN w:val="0"/>
              <w:adjustRightInd w:val="0"/>
              <w:jc w:val="center"/>
            </w:pPr>
            <w:r w:rsidRPr="00C023DD">
              <w:t>No</w:t>
            </w:r>
          </w:p>
        </w:tc>
        <w:tc>
          <w:tcPr>
            <w:tcW w:w="1512" w:type="dxa"/>
          </w:tcPr>
          <w:p w14:paraId="270A48F8" w14:textId="77777777" w:rsidR="00E45B54" w:rsidRPr="00C023DD" w:rsidRDefault="00E45B54" w:rsidP="00C66FBC">
            <w:pPr>
              <w:autoSpaceDE w:val="0"/>
              <w:autoSpaceDN w:val="0"/>
              <w:adjustRightInd w:val="0"/>
              <w:jc w:val="center"/>
            </w:pPr>
            <w:r w:rsidRPr="00C023DD">
              <w:t>CR</w:t>
            </w:r>
          </w:p>
        </w:tc>
        <w:tc>
          <w:tcPr>
            <w:tcW w:w="3222" w:type="dxa"/>
            <w:vAlign w:val="center"/>
          </w:tcPr>
          <w:p w14:paraId="509E26E9" w14:textId="77777777" w:rsidR="00E45B54" w:rsidRPr="00C023DD" w:rsidRDefault="00E45B54" w:rsidP="00C66FBC">
            <w:pPr>
              <w:tabs>
                <w:tab w:val="center" w:pos="1146"/>
              </w:tabs>
              <w:autoSpaceDE w:val="0"/>
              <w:autoSpaceDN w:val="0"/>
              <w:adjustRightInd w:val="0"/>
              <w:jc w:val="center"/>
            </w:pPr>
            <w:r w:rsidRPr="00F62E90">
              <w:t>≥</w:t>
            </w:r>
            <w:r w:rsidRPr="00C023DD">
              <w:t>4 wks. Confirmation**</w:t>
            </w:r>
          </w:p>
        </w:tc>
      </w:tr>
      <w:tr w:rsidR="00E45B54" w:rsidRPr="00C023DD" w14:paraId="632A975D" w14:textId="77777777" w:rsidTr="00C66FBC">
        <w:tc>
          <w:tcPr>
            <w:tcW w:w="1503" w:type="dxa"/>
          </w:tcPr>
          <w:p w14:paraId="7E57C7D9" w14:textId="77777777" w:rsidR="00E45B54" w:rsidRPr="00C023DD" w:rsidRDefault="00E45B54" w:rsidP="00C66FBC">
            <w:pPr>
              <w:autoSpaceDE w:val="0"/>
              <w:autoSpaceDN w:val="0"/>
              <w:adjustRightInd w:val="0"/>
              <w:jc w:val="center"/>
            </w:pPr>
            <w:r w:rsidRPr="00C023DD">
              <w:t>CR</w:t>
            </w:r>
          </w:p>
        </w:tc>
        <w:tc>
          <w:tcPr>
            <w:tcW w:w="1735" w:type="dxa"/>
          </w:tcPr>
          <w:p w14:paraId="089AD1B0" w14:textId="77777777" w:rsidR="00E45B54" w:rsidRPr="00C023DD" w:rsidRDefault="00E45B54" w:rsidP="00C66FBC">
            <w:pPr>
              <w:autoSpaceDE w:val="0"/>
              <w:autoSpaceDN w:val="0"/>
              <w:adjustRightInd w:val="0"/>
              <w:jc w:val="center"/>
            </w:pPr>
            <w:r w:rsidRPr="00C023DD">
              <w:t>Non-CR/Non-PD</w:t>
            </w:r>
          </w:p>
        </w:tc>
        <w:tc>
          <w:tcPr>
            <w:tcW w:w="1388" w:type="dxa"/>
          </w:tcPr>
          <w:p w14:paraId="366AF82C" w14:textId="77777777" w:rsidR="00E45B54" w:rsidRPr="00C023DD" w:rsidRDefault="00E45B54" w:rsidP="00C66FBC">
            <w:pPr>
              <w:jc w:val="center"/>
            </w:pPr>
            <w:r w:rsidRPr="00C023DD">
              <w:t>No</w:t>
            </w:r>
          </w:p>
        </w:tc>
        <w:tc>
          <w:tcPr>
            <w:tcW w:w="1512" w:type="dxa"/>
          </w:tcPr>
          <w:p w14:paraId="40BF8268" w14:textId="77777777" w:rsidR="00E45B54" w:rsidRPr="00C023DD" w:rsidRDefault="00E45B54" w:rsidP="00C66FBC">
            <w:pPr>
              <w:autoSpaceDE w:val="0"/>
              <w:autoSpaceDN w:val="0"/>
              <w:adjustRightInd w:val="0"/>
              <w:jc w:val="center"/>
            </w:pPr>
            <w:r w:rsidRPr="00C023DD">
              <w:t>PR</w:t>
            </w:r>
          </w:p>
        </w:tc>
        <w:tc>
          <w:tcPr>
            <w:tcW w:w="3222" w:type="dxa"/>
            <w:vMerge w:val="restart"/>
            <w:vAlign w:val="center"/>
          </w:tcPr>
          <w:p w14:paraId="0DFAA221" w14:textId="77777777" w:rsidR="00E45B54" w:rsidRPr="00C023DD" w:rsidRDefault="00E45B54" w:rsidP="00C66FBC">
            <w:pPr>
              <w:autoSpaceDE w:val="0"/>
              <w:autoSpaceDN w:val="0"/>
              <w:adjustRightInd w:val="0"/>
              <w:jc w:val="center"/>
            </w:pPr>
            <w:r w:rsidRPr="00F62E90">
              <w:t>≥</w:t>
            </w:r>
            <w:r w:rsidRPr="00C023DD">
              <w:t>4 wks. Confirmation**</w:t>
            </w:r>
          </w:p>
        </w:tc>
      </w:tr>
      <w:tr w:rsidR="00E45B54" w:rsidRPr="00C023DD" w14:paraId="4E389C23" w14:textId="77777777" w:rsidTr="00C66FBC">
        <w:tc>
          <w:tcPr>
            <w:tcW w:w="1503" w:type="dxa"/>
          </w:tcPr>
          <w:p w14:paraId="73FDC0A5" w14:textId="77777777" w:rsidR="00E45B54" w:rsidRPr="00C023DD" w:rsidRDefault="00E45B54" w:rsidP="00C66FBC">
            <w:pPr>
              <w:autoSpaceDE w:val="0"/>
              <w:autoSpaceDN w:val="0"/>
              <w:adjustRightInd w:val="0"/>
              <w:jc w:val="center"/>
            </w:pPr>
            <w:r w:rsidRPr="00C023DD">
              <w:t>CR</w:t>
            </w:r>
          </w:p>
        </w:tc>
        <w:tc>
          <w:tcPr>
            <w:tcW w:w="1735" w:type="dxa"/>
          </w:tcPr>
          <w:p w14:paraId="68D46F6D" w14:textId="77777777" w:rsidR="00E45B54" w:rsidRPr="00C023DD" w:rsidRDefault="00E45B54" w:rsidP="00C66FBC">
            <w:pPr>
              <w:autoSpaceDE w:val="0"/>
              <w:autoSpaceDN w:val="0"/>
              <w:adjustRightInd w:val="0"/>
              <w:jc w:val="center"/>
            </w:pPr>
            <w:r w:rsidRPr="00C023DD">
              <w:t>Not evaluated</w:t>
            </w:r>
          </w:p>
        </w:tc>
        <w:tc>
          <w:tcPr>
            <w:tcW w:w="1388" w:type="dxa"/>
          </w:tcPr>
          <w:p w14:paraId="38C3A19C" w14:textId="77777777" w:rsidR="00E45B54" w:rsidRPr="00C023DD" w:rsidRDefault="00E45B54" w:rsidP="00C66FBC">
            <w:pPr>
              <w:jc w:val="center"/>
            </w:pPr>
            <w:r w:rsidRPr="00C023DD">
              <w:t>No</w:t>
            </w:r>
          </w:p>
        </w:tc>
        <w:tc>
          <w:tcPr>
            <w:tcW w:w="1512" w:type="dxa"/>
          </w:tcPr>
          <w:p w14:paraId="441B9E8F" w14:textId="77777777" w:rsidR="00E45B54" w:rsidRPr="00C023DD" w:rsidRDefault="00E45B54" w:rsidP="00C66FBC">
            <w:pPr>
              <w:autoSpaceDE w:val="0"/>
              <w:autoSpaceDN w:val="0"/>
              <w:adjustRightInd w:val="0"/>
              <w:jc w:val="center"/>
            </w:pPr>
            <w:r w:rsidRPr="00C023DD">
              <w:t>PR</w:t>
            </w:r>
          </w:p>
        </w:tc>
        <w:tc>
          <w:tcPr>
            <w:tcW w:w="3222" w:type="dxa"/>
            <w:vMerge/>
            <w:vAlign w:val="center"/>
          </w:tcPr>
          <w:p w14:paraId="729EB953" w14:textId="77777777" w:rsidR="00E45B54" w:rsidRPr="00C023DD" w:rsidRDefault="00E45B54" w:rsidP="00C66FBC">
            <w:pPr>
              <w:autoSpaceDE w:val="0"/>
              <w:autoSpaceDN w:val="0"/>
              <w:adjustRightInd w:val="0"/>
              <w:jc w:val="center"/>
            </w:pPr>
          </w:p>
        </w:tc>
      </w:tr>
      <w:tr w:rsidR="00E45B54" w:rsidRPr="00C023DD" w14:paraId="259C6B9E" w14:textId="77777777" w:rsidTr="00C66FBC">
        <w:tc>
          <w:tcPr>
            <w:tcW w:w="1503" w:type="dxa"/>
          </w:tcPr>
          <w:p w14:paraId="6CCAD5A3" w14:textId="77777777" w:rsidR="00E45B54" w:rsidRPr="00C023DD" w:rsidRDefault="00E45B54" w:rsidP="00C66FBC">
            <w:pPr>
              <w:autoSpaceDE w:val="0"/>
              <w:autoSpaceDN w:val="0"/>
              <w:adjustRightInd w:val="0"/>
              <w:jc w:val="center"/>
            </w:pPr>
            <w:r w:rsidRPr="00C023DD">
              <w:t>PR</w:t>
            </w:r>
          </w:p>
        </w:tc>
        <w:tc>
          <w:tcPr>
            <w:tcW w:w="1735" w:type="dxa"/>
          </w:tcPr>
          <w:p w14:paraId="3C72AFC6" w14:textId="77777777" w:rsidR="00E45B54" w:rsidRPr="00C023DD" w:rsidRDefault="00E45B54" w:rsidP="00C66FBC">
            <w:pPr>
              <w:autoSpaceDE w:val="0"/>
              <w:autoSpaceDN w:val="0"/>
              <w:adjustRightInd w:val="0"/>
              <w:jc w:val="center"/>
            </w:pPr>
            <w:r w:rsidRPr="00C023DD">
              <w:t>Non-CR/Non-PD/not evaluated</w:t>
            </w:r>
          </w:p>
        </w:tc>
        <w:tc>
          <w:tcPr>
            <w:tcW w:w="1388" w:type="dxa"/>
          </w:tcPr>
          <w:p w14:paraId="16CE0597" w14:textId="77777777" w:rsidR="00E45B54" w:rsidRPr="00C023DD" w:rsidRDefault="00E45B54" w:rsidP="00C66FBC">
            <w:pPr>
              <w:jc w:val="center"/>
            </w:pPr>
            <w:r w:rsidRPr="00C023DD">
              <w:t>No</w:t>
            </w:r>
          </w:p>
        </w:tc>
        <w:tc>
          <w:tcPr>
            <w:tcW w:w="1512" w:type="dxa"/>
          </w:tcPr>
          <w:p w14:paraId="78B93058" w14:textId="77777777" w:rsidR="00E45B54" w:rsidRPr="00C023DD" w:rsidRDefault="00E45B54" w:rsidP="00C66FBC">
            <w:pPr>
              <w:autoSpaceDE w:val="0"/>
              <w:autoSpaceDN w:val="0"/>
              <w:adjustRightInd w:val="0"/>
              <w:jc w:val="center"/>
            </w:pPr>
            <w:r w:rsidRPr="00C023DD">
              <w:t>PR</w:t>
            </w:r>
          </w:p>
        </w:tc>
        <w:tc>
          <w:tcPr>
            <w:tcW w:w="3222" w:type="dxa"/>
            <w:vMerge/>
            <w:vAlign w:val="center"/>
          </w:tcPr>
          <w:p w14:paraId="73808C89" w14:textId="77777777" w:rsidR="00E45B54" w:rsidRPr="00C023DD" w:rsidRDefault="00E45B54" w:rsidP="00C66FBC">
            <w:pPr>
              <w:autoSpaceDE w:val="0"/>
              <w:autoSpaceDN w:val="0"/>
              <w:adjustRightInd w:val="0"/>
              <w:jc w:val="center"/>
            </w:pPr>
          </w:p>
        </w:tc>
      </w:tr>
      <w:tr w:rsidR="00E45B54" w:rsidRPr="00C023DD" w14:paraId="185AEE3A" w14:textId="77777777" w:rsidTr="00C66FBC">
        <w:tc>
          <w:tcPr>
            <w:tcW w:w="1503" w:type="dxa"/>
          </w:tcPr>
          <w:p w14:paraId="7CD94C02" w14:textId="77777777" w:rsidR="00E45B54" w:rsidRPr="00C023DD" w:rsidRDefault="00E45B54" w:rsidP="00C66FBC">
            <w:pPr>
              <w:autoSpaceDE w:val="0"/>
              <w:autoSpaceDN w:val="0"/>
              <w:adjustRightInd w:val="0"/>
              <w:jc w:val="center"/>
            </w:pPr>
            <w:r w:rsidRPr="00C023DD">
              <w:t>SD</w:t>
            </w:r>
          </w:p>
        </w:tc>
        <w:tc>
          <w:tcPr>
            <w:tcW w:w="1735" w:type="dxa"/>
          </w:tcPr>
          <w:p w14:paraId="3745F119" w14:textId="77777777" w:rsidR="00E45B54" w:rsidRPr="00C023DD" w:rsidRDefault="00E45B54" w:rsidP="00C66FBC">
            <w:pPr>
              <w:autoSpaceDE w:val="0"/>
              <w:autoSpaceDN w:val="0"/>
              <w:adjustRightInd w:val="0"/>
              <w:jc w:val="center"/>
            </w:pPr>
            <w:r w:rsidRPr="00C023DD">
              <w:t>Non-CR/Non-PD/not evaluated</w:t>
            </w:r>
          </w:p>
        </w:tc>
        <w:tc>
          <w:tcPr>
            <w:tcW w:w="1388" w:type="dxa"/>
          </w:tcPr>
          <w:p w14:paraId="113F160A" w14:textId="77777777" w:rsidR="00E45B54" w:rsidRPr="00C023DD" w:rsidRDefault="00E45B54" w:rsidP="00C66FBC">
            <w:pPr>
              <w:jc w:val="center"/>
            </w:pPr>
            <w:r w:rsidRPr="00C023DD">
              <w:t>No</w:t>
            </w:r>
          </w:p>
        </w:tc>
        <w:tc>
          <w:tcPr>
            <w:tcW w:w="1512" w:type="dxa"/>
          </w:tcPr>
          <w:p w14:paraId="3C3D3BD3" w14:textId="77777777" w:rsidR="00E45B54" w:rsidRPr="00C023DD" w:rsidRDefault="00E45B54" w:rsidP="00C66FBC">
            <w:pPr>
              <w:autoSpaceDE w:val="0"/>
              <w:autoSpaceDN w:val="0"/>
              <w:adjustRightInd w:val="0"/>
              <w:jc w:val="center"/>
            </w:pPr>
            <w:r w:rsidRPr="00C023DD">
              <w:t>SD</w:t>
            </w:r>
          </w:p>
        </w:tc>
        <w:tc>
          <w:tcPr>
            <w:tcW w:w="3222" w:type="dxa"/>
            <w:vAlign w:val="center"/>
          </w:tcPr>
          <w:p w14:paraId="142CDE5A" w14:textId="77777777" w:rsidR="00E45B54" w:rsidRPr="00C023DD" w:rsidRDefault="00E45B54" w:rsidP="00C66FBC">
            <w:pPr>
              <w:autoSpaceDE w:val="0"/>
              <w:autoSpaceDN w:val="0"/>
              <w:adjustRightInd w:val="0"/>
              <w:jc w:val="center"/>
            </w:pPr>
            <w:r w:rsidRPr="00C023DD">
              <w:t xml:space="preserve">Documented at least once </w:t>
            </w:r>
            <w:r w:rsidRPr="00F62E90">
              <w:t>≥</w:t>
            </w:r>
            <w:r w:rsidRPr="00C023DD">
              <w:t>4 wks. from baseline**</w:t>
            </w:r>
          </w:p>
        </w:tc>
      </w:tr>
      <w:tr w:rsidR="00E45B54" w:rsidRPr="00C023DD" w14:paraId="7975BCCD" w14:textId="77777777" w:rsidTr="00C66FBC">
        <w:tc>
          <w:tcPr>
            <w:tcW w:w="1503" w:type="dxa"/>
          </w:tcPr>
          <w:p w14:paraId="7371DE24" w14:textId="77777777" w:rsidR="00E45B54" w:rsidRPr="00C023DD" w:rsidRDefault="00E45B54" w:rsidP="00C66FBC">
            <w:pPr>
              <w:autoSpaceDE w:val="0"/>
              <w:autoSpaceDN w:val="0"/>
              <w:adjustRightInd w:val="0"/>
              <w:jc w:val="center"/>
            </w:pPr>
            <w:r w:rsidRPr="00C023DD">
              <w:t>PD</w:t>
            </w:r>
          </w:p>
        </w:tc>
        <w:tc>
          <w:tcPr>
            <w:tcW w:w="1735" w:type="dxa"/>
          </w:tcPr>
          <w:p w14:paraId="7263F852" w14:textId="77777777" w:rsidR="00E45B54" w:rsidRPr="00C023DD" w:rsidRDefault="00E45B54" w:rsidP="00C66FBC">
            <w:pPr>
              <w:autoSpaceDE w:val="0"/>
              <w:autoSpaceDN w:val="0"/>
              <w:adjustRightInd w:val="0"/>
              <w:jc w:val="center"/>
            </w:pPr>
            <w:r w:rsidRPr="00C023DD">
              <w:t>Any</w:t>
            </w:r>
          </w:p>
        </w:tc>
        <w:tc>
          <w:tcPr>
            <w:tcW w:w="1388" w:type="dxa"/>
          </w:tcPr>
          <w:p w14:paraId="003A5BB4" w14:textId="77777777" w:rsidR="00E45B54" w:rsidRPr="00C023DD" w:rsidRDefault="00E45B54" w:rsidP="00C66FBC">
            <w:pPr>
              <w:autoSpaceDE w:val="0"/>
              <w:autoSpaceDN w:val="0"/>
              <w:adjustRightInd w:val="0"/>
              <w:jc w:val="center"/>
            </w:pPr>
            <w:r w:rsidRPr="00C023DD">
              <w:t>Yes or No</w:t>
            </w:r>
          </w:p>
        </w:tc>
        <w:tc>
          <w:tcPr>
            <w:tcW w:w="1512" w:type="dxa"/>
          </w:tcPr>
          <w:p w14:paraId="59DCA9E2" w14:textId="77777777" w:rsidR="00E45B54" w:rsidRPr="00C023DD" w:rsidRDefault="00E45B54" w:rsidP="00C66FBC">
            <w:pPr>
              <w:autoSpaceDE w:val="0"/>
              <w:autoSpaceDN w:val="0"/>
              <w:adjustRightInd w:val="0"/>
              <w:jc w:val="center"/>
            </w:pPr>
            <w:r w:rsidRPr="00C023DD">
              <w:t>PD</w:t>
            </w:r>
          </w:p>
        </w:tc>
        <w:tc>
          <w:tcPr>
            <w:tcW w:w="3222" w:type="dxa"/>
            <w:vMerge w:val="restart"/>
            <w:vAlign w:val="center"/>
          </w:tcPr>
          <w:p w14:paraId="016E245D" w14:textId="77777777" w:rsidR="00E45B54" w:rsidRPr="00C023DD" w:rsidRDefault="00E45B54" w:rsidP="00C66FBC">
            <w:pPr>
              <w:autoSpaceDE w:val="0"/>
              <w:autoSpaceDN w:val="0"/>
              <w:adjustRightInd w:val="0"/>
              <w:jc w:val="center"/>
            </w:pPr>
            <w:r w:rsidRPr="00C023DD">
              <w:t>no prior SD, PR or CR</w:t>
            </w:r>
          </w:p>
        </w:tc>
      </w:tr>
      <w:tr w:rsidR="00E45B54" w:rsidRPr="00C023DD" w14:paraId="57C8780B" w14:textId="77777777" w:rsidTr="00C66FBC">
        <w:tc>
          <w:tcPr>
            <w:tcW w:w="1503" w:type="dxa"/>
          </w:tcPr>
          <w:p w14:paraId="34D90D72" w14:textId="77777777" w:rsidR="00E45B54" w:rsidRPr="00C023DD" w:rsidRDefault="00E45B54" w:rsidP="00C66FBC">
            <w:pPr>
              <w:autoSpaceDE w:val="0"/>
              <w:autoSpaceDN w:val="0"/>
              <w:adjustRightInd w:val="0"/>
              <w:jc w:val="center"/>
            </w:pPr>
            <w:r w:rsidRPr="00C023DD">
              <w:t>Any</w:t>
            </w:r>
          </w:p>
        </w:tc>
        <w:tc>
          <w:tcPr>
            <w:tcW w:w="1735" w:type="dxa"/>
          </w:tcPr>
          <w:p w14:paraId="05E58EEE" w14:textId="77777777" w:rsidR="00E45B54" w:rsidRPr="00C023DD" w:rsidRDefault="00E45B54" w:rsidP="00C66FBC">
            <w:pPr>
              <w:autoSpaceDE w:val="0"/>
              <w:autoSpaceDN w:val="0"/>
              <w:adjustRightInd w:val="0"/>
              <w:jc w:val="center"/>
            </w:pPr>
            <w:r w:rsidRPr="00C023DD">
              <w:t>PD***</w:t>
            </w:r>
          </w:p>
        </w:tc>
        <w:tc>
          <w:tcPr>
            <w:tcW w:w="1388" w:type="dxa"/>
          </w:tcPr>
          <w:p w14:paraId="52A902FF" w14:textId="77777777" w:rsidR="00E45B54" w:rsidRPr="00C023DD" w:rsidRDefault="00E45B54" w:rsidP="00C66FBC">
            <w:pPr>
              <w:autoSpaceDE w:val="0"/>
              <w:autoSpaceDN w:val="0"/>
              <w:adjustRightInd w:val="0"/>
              <w:jc w:val="center"/>
            </w:pPr>
            <w:r w:rsidRPr="00C023DD">
              <w:t>Yes or No</w:t>
            </w:r>
          </w:p>
        </w:tc>
        <w:tc>
          <w:tcPr>
            <w:tcW w:w="1512" w:type="dxa"/>
          </w:tcPr>
          <w:p w14:paraId="38E4D5DE" w14:textId="77777777" w:rsidR="00E45B54" w:rsidRPr="00C023DD" w:rsidRDefault="00E45B54" w:rsidP="00C66FBC">
            <w:pPr>
              <w:autoSpaceDE w:val="0"/>
              <w:autoSpaceDN w:val="0"/>
              <w:adjustRightInd w:val="0"/>
              <w:jc w:val="center"/>
            </w:pPr>
            <w:r w:rsidRPr="00C023DD">
              <w:t>PD</w:t>
            </w:r>
          </w:p>
        </w:tc>
        <w:tc>
          <w:tcPr>
            <w:tcW w:w="3222" w:type="dxa"/>
            <w:vMerge/>
          </w:tcPr>
          <w:p w14:paraId="3DED6856" w14:textId="77777777" w:rsidR="00E45B54" w:rsidRPr="00C023DD" w:rsidRDefault="00E45B54" w:rsidP="00C66FBC">
            <w:pPr>
              <w:autoSpaceDE w:val="0"/>
              <w:autoSpaceDN w:val="0"/>
              <w:adjustRightInd w:val="0"/>
              <w:jc w:val="center"/>
            </w:pPr>
          </w:p>
        </w:tc>
      </w:tr>
      <w:tr w:rsidR="00E45B54" w:rsidRPr="00C023DD" w14:paraId="62577C6B" w14:textId="77777777" w:rsidTr="00C66FBC">
        <w:tc>
          <w:tcPr>
            <w:tcW w:w="1503" w:type="dxa"/>
          </w:tcPr>
          <w:p w14:paraId="40B21ECE" w14:textId="77777777" w:rsidR="00E45B54" w:rsidRPr="00C023DD" w:rsidRDefault="00E45B54" w:rsidP="00C66FBC">
            <w:pPr>
              <w:autoSpaceDE w:val="0"/>
              <w:autoSpaceDN w:val="0"/>
              <w:adjustRightInd w:val="0"/>
              <w:jc w:val="center"/>
            </w:pPr>
            <w:r w:rsidRPr="00C023DD">
              <w:t>Any</w:t>
            </w:r>
          </w:p>
        </w:tc>
        <w:tc>
          <w:tcPr>
            <w:tcW w:w="1735" w:type="dxa"/>
          </w:tcPr>
          <w:p w14:paraId="0C549264" w14:textId="77777777" w:rsidR="00E45B54" w:rsidRPr="00C023DD" w:rsidRDefault="00E45B54" w:rsidP="00C66FBC">
            <w:pPr>
              <w:autoSpaceDE w:val="0"/>
              <w:autoSpaceDN w:val="0"/>
              <w:adjustRightInd w:val="0"/>
              <w:jc w:val="center"/>
            </w:pPr>
            <w:r w:rsidRPr="00C023DD">
              <w:t>Any</w:t>
            </w:r>
          </w:p>
        </w:tc>
        <w:tc>
          <w:tcPr>
            <w:tcW w:w="1388" w:type="dxa"/>
          </w:tcPr>
          <w:p w14:paraId="2380B9BB" w14:textId="77777777" w:rsidR="00E45B54" w:rsidRPr="00C023DD" w:rsidRDefault="00E45B54" w:rsidP="00C66FBC">
            <w:pPr>
              <w:autoSpaceDE w:val="0"/>
              <w:autoSpaceDN w:val="0"/>
              <w:adjustRightInd w:val="0"/>
              <w:jc w:val="center"/>
            </w:pPr>
            <w:r w:rsidRPr="00C023DD">
              <w:t>Yes</w:t>
            </w:r>
          </w:p>
        </w:tc>
        <w:tc>
          <w:tcPr>
            <w:tcW w:w="1512" w:type="dxa"/>
          </w:tcPr>
          <w:p w14:paraId="1C6205A4" w14:textId="77777777" w:rsidR="00E45B54" w:rsidRPr="00C023DD" w:rsidRDefault="00E45B54" w:rsidP="00C66FBC">
            <w:pPr>
              <w:autoSpaceDE w:val="0"/>
              <w:autoSpaceDN w:val="0"/>
              <w:adjustRightInd w:val="0"/>
              <w:jc w:val="center"/>
            </w:pPr>
            <w:r w:rsidRPr="00C023DD">
              <w:t>PD</w:t>
            </w:r>
          </w:p>
        </w:tc>
        <w:tc>
          <w:tcPr>
            <w:tcW w:w="3222" w:type="dxa"/>
            <w:vMerge/>
          </w:tcPr>
          <w:p w14:paraId="777F1BB9" w14:textId="77777777" w:rsidR="00E45B54" w:rsidRPr="00C023DD" w:rsidRDefault="00E45B54" w:rsidP="00C66FBC">
            <w:pPr>
              <w:autoSpaceDE w:val="0"/>
              <w:autoSpaceDN w:val="0"/>
              <w:adjustRightInd w:val="0"/>
              <w:jc w:val="center"/>
            </w:pPr>
          </w:p>
        </w:tc>
      </w:tr>
      <w:tr w:rsidR="00E45B54" w:rsidRPr="00C023DD" w14:paraId="4B2FD4B1" w14:textId="77777777" w:rsidTr="00C66FBC">
        <w:tc>
          <w:tcPr>
            <w:tcW w:w="9360" w:type="dxa"/>
            <w:gridSpan w:val="5"/>
          </w:tcPr>
          <w:p w14:paraId="514D0A95" w14:textId="77777777" w:rsidR="00E45B54" w:rsidRPr="00C023DD" w:rsidRDefault="00E45B54" w:rsidP="00583F10">
            <w:pPr>
              <w:pStyle w:val="ListParagraph"/>
              <w:numPr>
                <w:ilvl w:val="0"/>
                <w:numId w:val="8"/>
              </w:numPr>
              <w:ind w:left="486" w:hanging="486"/>
            </w:pPr>
            <w:r w:rsidRPr="00C023DD">
              <w:t>See RECIST 1.1 manuscript for further details on what is evidence of a new lesion.</w:t>
            </w:r>
          </w:p>
          <w:p w14:paraId="139BDDAF" w14:textId="77777777" w:rsidR="00E45B54" w:rsidRPr="00C023DD" w:rsidRDefault="00E45B54" w:rsidP="00C66FBC">
            <w:pPr>
              <w:pStyle w:val="ListParagraph"/>
              <w:ind w:left="486" w:hanging="486"/>
            </w:pPr>
            <w:r>
              <w:t xml:space="preserve">**    </w:t>
            </w:r>
            <w:r w:rsidRPr="00C023DD">
              <w:t>Only for non-randomized trials with response as primary endpoint.</w:t>
            </w:r>
          </w:p>
          <w:p w14:paraId="5D943719" w14:textId="77777777" w:rsidR="00E45B54" w:rsidRPr="00C023DD" w:rsidRDefault="00E45B54" w:rsidP="00C66FBC">
            <w:pPr>
              <w:ind w:left="486" w:hanging="486"/>
            </w:pPr>
            <w:r w:rsidRPr="00C023DD">
              <w:t>***  In exceptional circumstances, unequivocal progression in non-target lesions may be</w:t>
            </w:r>
            <w:r>
              <w:t xml:space="preserve"> </w:t>
            </w:r>
            <w:r w:rsidRPr="00C023DD">
              <w:t>accepted as disease progression.</w:t>
            </w:r>
          </w:p>
          <w:p w14:paraId="1A12A096" w14:textId="77777777" w:rsidR="00E45B54" w:rsidRPr="00C023DD" w:rsidRDefault="00E45B54" w:rsidP="00C66FBC">
            <w:pPr>
              <w:widowControl/>
              <w:tabs>
                <w:tab w:val="left" w:pos="702"/>
              </w:tabs>
              <w:autoSpaceDE w:val="0"/>
              <w:autoSpaceDN w:val="0"/>
              <w:adjustRightInd w:val="0"/>
              <w:ind w:left="72"/>
            </w:pPr>
          </w:p>
          <w:p w14:paraId="57A7608D" w14:textId="77777777" w:rsidR="00E45B54" w:rsidRPr="00C023DD" w:rsidRDefault="00E45B54" w:rsidP="00C66FBC">
            <w:pPr>
              <w:ind w:left="666" w:hanging="630"/>
            </w:pPr>
            <w:r w:rsidRPr="00C023DD">
              <w:rPr>
                <w:u w:val="single"/>
              </w:rPr>
              <w:t>Note</w:t>
            </w:r>
            <w:r w:rsidRPr="00C023DD">
              <w:t>:  Patients with a global deterioration of health status requiring discontinuation of treatment without objective evidence of disease progression at that time should be reported as “</w:t>
            </w:r>
            <w:r w:rsidRPr="00C023DD">
              <w:rPr>
                <w:i/>
              </w:rPr>
              <w:t>symptomatic deterioration.”</w:t>
            </w:r>
            <w:r w:rsidRPr="00C023DD">
              <w:t xml:space="preserve">  Every effort should be made to document the objective progression even after discontinuation of treatment.</w:t>
            </w:r>
          </w:p>
        </w:tc>
      </w:tr>
    </w:tbl>
    <w:p w14:paraId="04FF717B" w14:textId="77777777" w:rsidR="00E45B54" w:rsidRPr="00037C65" w:rsidRDefault="00E45B54" w:rsidP="00E45B54">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14:paraId="56B133BB" w14:textId="77777777" w:rsidR="00E45B54" w:rsidRDefault="00E45B54" w:rsidP="00E45B54">
      <w:pPr>
        <w:numPr>
          <w:ilvl w:val="12"/>
          <w:numId w:val="0"/>
        </w:numPr>
        <w:rPr>
          <w:b/>
        </w:rPr>
      </w:pPr>
      <w:r w:rsidRPr="00037C65">
        <w:rPr>
          <w:b/>
        </w:rPr>
        <w:t>For Patients with Non-Measurable Disease (</w:t>
      </w:r>
      <w:r w:rsidRPr="00A105F6">
        <w:rPr>
          <w:b/>
          <w:i/>
        </w:rPr>
        <w:t>i.e.</w:t>
      </w:r>
      <w:r w:rsidRPr="00037C65">
        <w:rPr>
          <w:b/>
        </w:rPr>
        <w:t>, Non-Target Disease)</w:t>
      </w:r>
    </w:p>
    <w:p w14:paraId="671A61AD" w14:textId="77777777" w:rsidR="00E45B54" w:rsidRPr="00037C65" w:rsidRDefault="00E45B54" w:rsidP="00E45B54">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E45B54" w:rsidRPr="00C023DD" w14:paraId="75458B1F" w14:textId="77777777" w:rsidTr="00C66FBC">
        <w:trPr>
          <w:trHeight w:val="263"/>
        </w:trPr>
        <w:tc>
          <w:tcPr>
            <w:tcW w:w="2575" w:type="dxa"/>
            <w:vAlign w:val="center"/>
          </w:tcPr>
          <w:p w14:paraId="7A221464"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Non-Target Lesions</w:t>
            </w:r>
          </w:p>
        </w:tc>
        <w:tc>
          <w:tcPr>
            <w:tcW w:w="2575" w:type="dxa"/>
            <w:vAlign w:val="center"/>
          </w:tcPr>
          <w:p w14:paraId="08754BC6"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New Lesions</w:t>
            </w:r>
          </w:p>
        </w:tc>
        <w:tc>
          <w:tcPr>
            <w:tcW w:w="2575" w:type="dxa"/>
            <w:vAlign w:val="center"/>
          </w:tcPr>
          <w:p w14:paraId="16E89FC2"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Overall Response</w:t>
            </w:r>
          </w:p>
        </w:tc>
      </w:tr>
      <w:tr w:rsidR="00E45B54" w:rsidRPr="00C023DD" w14:paraId="7F32197D" w14:textId="77777777" w:rsidTr="00C66FBC">
        <w:trPr>
          <w:trHeight w:val="249"/>
        </w:trPr>
        <w:tc>
          <w:tcPr>
            <w:tcW w:w="2575" w:type="dxa"/>
          </w:tcPr>
          <w:p w14:paraId="07F72691"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CR</w:t>
            </w:r>
          </w:p>
        </w:tc>
        <w:tc>
          <w:tcPr>
            <w:tcW w:w="2575" w:type="dxa"/>
          </w:tcPr>
          <w:p w14:paraId="2F8F375C"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14:paraId="244B7E1E"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CR</w:t>
            </w:r>
          </w:p>
        </w:tc>
      </w:tr>
      <w:tr w:rsidR="00E45B54" w:rsidRPr="00C023DD" w14:paraId="40C28E2B" w14:textId="77777777" w:rsidTr="00C66FBC">
        <w:trPr>
          <w:trHeight w:val="263"/>
        </w:trPr>
        <w:tc>
          <w:tcPr>
            <w:tcW w:w="2575" w:type="dxa"/>
          </w:tcPr>
          <w:p w14:paraId="4008D363"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Non-CR/non-PD</w:t>
            </w:r>
          </w:p>
        </w:tc>
        <w:tc>
          <w:tcPr>
            <w:tcW w:w="2575" w:type="dxa"/>
          </w:tcPr>
          <w:p w14:paraId="2DA243EC"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14:paraId="45148F19"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Non-CR/non-PD*</w:t>
            </w:r>
          </w:p>
        </w:tc>
      </w:tr>
      <w:tr w:rsidR="00E45B54" w:rsidRPr="00C023DD" w14:paraId="1FCDD272" w14:textId="77777777" w:rsidTr="00C66FBC">
        <w:trPr>
          <w:trHeight w:val="263"/>
        </w:trPr>
        <w:tc>
          <w:tcPr>
            <w:tcW w:w="2575" w:type="dxa"/>
          </w:tcPr>
          <w:p w14:paraId="02D4EA88"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Not all evaluated</w:t>
            </w:r>
          </w:p>
        </w:tc>
        <w:tc>
          <w:tcPr>
            <w:tcW w:w="2575" w:type="dxa"/>
          </w:tcPr>
          <w:p w14:paraId="3D360DE4"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14:paraId="5DBFBD4B"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not evaluated</w:t>
            </w:r>
          </w:p>
        </w:tc>
      </w:tr>
      <w:tr w:rsidR="00E45B54" w:rsidRPr="00C023DD" w14:paraId="55451823" w14:textId="77777777" w:rsidTr="00C66FBC">
        <w:trPr>
          <w:trHeight w:val="263"/>
        </w:trPr>
        <w:tc>
          <w:tcPr>
            <w:tcW w:w="2575" w:type="dxa"/>
          </w:tcPr>
          <w:p w14:paraId="360F1DFB"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Unequivocal PD</w:t>
            </w:r>
          </w:p>
        </w:tc>
        <w:tc>
          <w:tcPr>
            <w:tcW w:w="2575" w:type="dxa"/>
          </w:tcPr>
          <w:p w14:paraId="7CFDF35B"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Yes or No</w:t>
            </w:r>
          </w:p>
        </w:tc>
        <w:tc>
          <w:tcPr>
            <w:tcW w:w="2575" w:type="dxa"/>
          </w:tcPr>
          <w:p w14:paraId="356DEDB5"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PD</w:t>
            </w:r>
          </w:p>
        </w:tc>
      </w:tr>
      <w:tr w:rsidR="00E45B54" w:rsidRPr="00C023DD" w14:paraId="51B1E63F" w14:textId="77777777" w:rsidTr="00C66FBC">
        <w:trPr>
          <w:trHeight w:val="263"/>
        </w:trPr>
        <w:tc>
          <w:tcPr>
            <w:tcW w:w="2575" w:type="dxa"/>
          </w:tcPr>
          <w:p w14:paraId="56BBD952"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Any</w:t>
            </w:r>
          </w:p>
        </w:tc>
        <w:tc>
          <w:tcPr>
            <w:tcW w:w="2575" w:type="dxa"/>
          </w:tcPr>
          <w:p w14:paraId="7F8CFA20"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Yes</w:t>
            </w:r>
          </w:p>
        </w:tc>
        <w:tc>
          <w:tcPr>
            <w:tcW w:w="2575" w:type="dxa"/>
          </w:tcPr>
          <w:p w14:paraId="5E648792" w14:textId="77777777" w:rsidR="00E45B54" w:rsidRPr="00C023DD" w:rsidRDefault="00E45B54" w:rsidP="00C66FBC">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PD</w:t>
            </w:r>
          </w:p>
        </w:tc>
      </w:tr>
      <w:tr w:rsidR="00E45B54" w:rsidRPr="00C023DD" w14:paraId="5831B84D" w14:textId="77777777" w:rsidTr="00C66FBC">
        <w:trPr>
          <w:trHeight w:val="263"/>
        </w:trPr>
        <w:tc>
          <w:tcPr>
            <w:tcW w:w="7725" w:type="dxa"/>
            <w:gridSpan w:val="3"/>
          </w:tcPr>
          <w:p w14:paraId="30DAE28B" w14:textId="77777777" w:rsidR="00E45B54" w:rsidRPr="00C023DD" w:rsidRDefault="00E45B54" w:rsidP="00583F10">
            <w:pPr>
              <w:pStyle w:val="ListParagraph"/>
              <w:numPr>
                <w:ilvl w:val="0"/>
                <w:numId w:val="8"/>
              </w:numPr>
              <w:tabs>
                <w:tab w:val="left" w:pos="-1068"/>
                <w:tab w:val="left" w:pos="-720"/>
              </w:tabs>
              <w:ind w:left="396" w:hanging="396"/>
            </w:pPr>
            <w:r w:rsidRPr="00C023DD">
              <w:t>‘Non-CR/non-PD’ is preferred over ‘stable disease’ for non-target disease since SD is increasingly used as an endpoint for assessment of efficacy in some trials so to assign this category when no lesions can be measured is not advised</w:t>
            </w:r>
          </w:p>
        </w:tc>
      </w:tr>
    </w:tbl>
    <w:p w14:paraId="06783898" w14:textId="77777777" w:rsidR="00E45B54" w:rsidRPr="00037C65" w:rsidRDefault="00E45B54" w:rsidP="00E45B54">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14:paraId="4D1FD1CB" w14:textId="77777777" w:rsidR="00E45B54" w:rsidRPr="008E1227" w:rsidRDefault="00E45B54" w:rsidP="00E45B54">
      <w:pPr>
        <w:pStyle w:val="Level3Heading"/>
        <w:rPr>
          <w:u w:val="single"/>
        </w:rPr>
      </w:pPr>
      <w:r w:rsidRPr="008E1227">
        <w:rPr>
          <w:u w:val="single"/>
        </w:rPr>
        <w:lastRenderedPageBreak/>
        <w:t>Duration of Response</w:t>
      </w:r>
    </w:p>
    <w:p w14:paraId="58C049E3" w14:textId="77777777" w:rsidR="00E45B54" w:rsidRPr="00037C65" w:rsidRDefault="00E45B54" w:rsidP="00E45B54"/>
    <w:p w14:paraId="63DF6DF1" w14:textId="77777777" w:rsidR="00E45B54" w:rsidRPr="00037C65" w:rsidRDefault="00E45B54" w:rsidP="00E45B54">
      <w:r w:rsidRPr="00037C65">
        <w:rPr>
          <w:u w:val="single"/>
        </w:rPr>
        <w:t>Duration of overall response</w:t>
      </w:r>
      <w:r w:rsidRPr="00037C65">
        <w:t>:  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0D89A6A6" w14:textId="77777777" w:rsidR="00E45B54" w:rsidRPr="00037C65" w:rsidRDefault="00E45B54" w:rsidP="00E45B54"/>
    <w:p w14:paraId="74CAD796" w14:textId="77777777" w:rsidR="00E45B54" w:rsidRPr="00037C65" w:rsidRDefault="00E45B54" w:rsidP="00E45B54">
      <w:r w:rsidRPr="00037C65">
        <w:t>The duration of overall CR is measured from the time measurement criteria are first met for CR until the first date that progressive disease is objectively documented.</w:t>
      </w:r>
      <w:r w:rsidRPr="00037C65">
        <w:rPr>
          <w:b/>
        </w:rPr>
        <w:tab/>
      </w:r>
    </w:p>
    <w:p w14:paraId="24BD98EB" w14:textId="77777777" w:rsidR="00E45B54" w:rsidRPr="00037C65" w:rsidRDefault="00E45B54" w:rsidP="00E45B54"/>
    <w:p w14:paraId="18A039ED" w14:textId="77777777" w:rsidR="00E45B54" w:rsidRPr="00037C65" w:rsidRDefault="00E45B54" w:rsidP="00E45B54">
      <w:r w:rsidRPr="00037C65">
        <w:rPr>
          <w:u w:val="single"/>
        </w:rPr>
        <w:t>Duration of stable disease</w:t>
      </w:r>
      <w:r w:rsidRPr="00037C65">
        <w:t xml:space="preserve">:  Stable disease is measured from the start of the treatment until the criteria for progression are met, taking as reference the smallest measurements recorded since the treatment started, including the baseline measurements. </w:t>
      </w:r>
    </w:p>
    <w:p w14:paraId="55DB08AC" w14:textId="77777777" w:rsidR="00E45B54" w:rsidRPr="00037C65" w:rsidRDefault="00E45B54" w:rsidP="00E45B54"/>
    <w:p w14:paraId="4EE88494" w14:textId="77777777" w:rsidR="00E45B54" w:rsidRPr="008E1227" w:rsidRDefault="00E45B54" w:rsidP="00E45B54">
      <w:pPr>
        <w:pStyle w:val="Level3Heading"/>
        <w:rPr>
          <w:b/>
          <w:u w:val="single"/>
        </w:rPr>
      </w:pPr>
      <w:r w:rsidRPr="008E1227">
        <w:rPr>
          <w:u w:val="single"/>
        </w:rPr>
        <w:t>Progression-Free Survival</w:t>
      </w:r>
    </w:p>
    <w:p w14:paraId="4932F04A" w14:textId="77777777" w:rsidR="00E45B54" w:rsidRPr="00037C65" w:rsidRDefault="00E45B54" w:rsidP="00E45B54"/>
    <w:p w14:paraId="42392E82" w14:textId="77777777" w:rsidR="00E45B54" w:rsidRPr="00037C65" w:rsidRDefault="00E45B54" w:rsidP="00E45B54">
      <w:r w:rsidRPr="00037C65">
        <w:rPr>
          <w:i/>
        </w:rPr>
        <w:t>Include this section if time to progression or progression-free survival (PFS) is to be used.  PFS is defined as the duration of time from start of treatment to time of progression or death, whichever occurs first.</w:t>
      </w:r>
    </w:p>
    <w:p w14:paraId="26BA1316" w14:textId="77777777" w:rsidR="00E45B54" w:rsidRPr="00037C65" w:rsidRDefault="00E45B54" w:rsidP="00E45B54"/>
    <w:p w14:paraId="4B7AEF02" w14:textId="77777777" w:rsidR="00E45B54" w:rsidRPr="008E1227" w:rsidRDefault="00E45B54" w:rsidP="00E45B54">
      <w:pPr>
        <w:pStyle w:val="Level3Heading"/>
        <w:rPr>
          <w:u w:val="single"/>
        </w:rPr>
      </w:pPr>
      <w:r w:rsidRPr="008E1227">
        <w:rPr>
          <w:u w:val="single"/>
        </w:rPr>
        <w:t>Response Review</w:t>
      </w:r>
    </w:p>
    <w:p w14:paraId="46300C86" w14:textId="77777777" w:rsidR="00E45B54" w:rsidRPr="00037C65" w:rsidRDefault="00E45B54" w:rsidP="00E45B54"/>
    <w:p w14:paraId="3C5D40A1" w14:textId="77777777" w:rsidR="00E45B54" w:rsidRDefault="00E45B54" w:rsidP="00E45B54">
      <w:pPr>
        <w:rPr>
          <w:i/>
        </w:rPr>
      </w:pPr>
      <w:r w:rsidRPr="00037C65">
        <w:rPr>
          <w:i/>
        </w:rPr>
        <w:t xml:space="preserve">For trials where the response rate is the primary endpoint, it is strongly recommended that all responses be reviewed by an expert(s) independent of the study at the study’s completion.  Simultaneous review of the patients’ files and radiological images is the best approach. </w:t>
      </w:r>
    </w:p>
    <w:p w14:paraId="6085330F" w14:textId="77777777" w:rsidR="00E45B54" w:rsidRDefault="00E45B54" w:rsidP="00E45B54"/>
    <w:p w14:paraId="7104A6BB" w14:textId="77777777" w:rsidR="00E45B54" w:rsidRDefault="00E45B54" w:rsidP="00E45B54">
      <w:pPr>
        <w:pStyle w:val="Heading2"/>
      </w:pPr>
      <w:bookmarkStart w:id="358" w:name="_Toc30164933"/>
      <w:bookmarkStart w:id="359" w:name="_Toc318813035"/>
      <w:r>
        <w:t>Antitumor Effect – Immune-Related RECIST (iRECIST) Criteria</w:t>
      </w:r>
      <w:bookmarkEnd w:id="358"/>
    </w:p>
    <w:p w14:paraId="5A7D3D6E" w14:textId="77777777" w:rsidR="00E45B54" w:rsidRDefault="00E45B54" w:rsidP="00E45B54"/>
    <w:p w14:paraId="11AA9B93" w14:textId="77777777" w:rsidR="00E45B54" w:rsidRPr="008E1227" w:rsidRDefault="00E45B54" w:rsidP="00E45B54">
      <w:pPr>
        <w:pStyle w:val="Level3Heading"/>
        <w:rPr>
          <w:u w:val="single"/>
        </w:rPr>
      </w:pPr>
      <w:r w:rsidRPr="008E1227">
        <w:rPr>
          <w:u w:val="single"/>
        </w:rPr>
        <w:t>Definitions</w:t>
      </w:r>
    </w:p>
    <w:p w14:paraId="591F1E7B" w14:textId="77777777" w:rsidR="00E45B54" w:rsidRPr="00037C65" w:rsidRDefault="00E45B54" w:rsidP="00E45B54">
      <w:pPr>
        <w:ind w:left="720"/>
      </w:pPr>
    </w:p>
    <w:p w14:paraId="19E14AD9" w14:textId="77777777" w:rsidR="00E45B54" w:rsidRDefault="00E45B54" w:rsidP="00E45B54">
      <w:r w:rsidRPr="00CE19AA">
        <w:rPr>
          <w:u w:val="single"/>
        </w:rPr>
        <w:t xml:space="preserve">Evaluable for </w:t>
      </w:r>
      <w:r>
        <w:rPr>
          <w:u w:val="single"/>
        </w:rPr>
        <w:t>A</w:t>
      </w:r>
      <w:r w:rsidRPr="00CE19AA">
        <w:rPr>
          <w:u w:val="single"/>
        </w:rPr>
        <w:t xml:space="preserve">dverse </w:t>
      </w:r>
      <w:r>
        <w:rPr>
          <w:u w:val="single"/>
        </w:rPr>
        <w:t>E</w:t>
      </w:r>
      <w:r w:rsidRPr="00CE19AA">
        <w:rPr>
          <w:u w:val="single"/>
        </w:rPr>
        <w:t>vents</w:t>
      </w:r>
      <w:r>
        <w:rPr>
          <w:u w:val="single"/>
        </w:rPr>
        <w:t>.</w:t>
      </w:r>
      <w:r w:rsidRPr="00DC7C35">
        <w:t xml:space="preserve">  All patients will be evaluable for adverse event evaluation from the time of their first treatment.</w:t>
      </w:r>
    </w:p>
    <w:p w14:paraId="73012B77" w14:textId="77777777" w:rsidR="00E45B54" w:rsidRDefault="00E45B54" w:rsidP="00E45B54"/>
    <w:p w14:paraId="0EED5CC2" w14:textId="77777777" w:rsidR="00E45B54" w:rsidRDefault="00E45B54" w:rsidP="00E45B54">
      <w:r w:rsidRPr="00DC7C35">
        <w:rPr>
          <w:u w:val="single"/>
        </w:rPr>
        <w:t xml:space="preserve">Evaluable for </w:t>
      </w:r>
      <w:r>
        <w:rPr>
          <w:u w:val="single"/>
        </w:rPr>
        <w:t>R</w:t>
      </w:r>
      <w:r w:rsidRPr="00DC7C35">
        <w:rPr>
          <w:u w:val="single"/>
        </w:rPr>
        <w:t>esponse.</w:t>
      </w:r>
      <w:r>
        <w:t xml:space="preserve">  All patients who have received at least one cycle of therapy and have their disease re-evaluated will be considered evaluable for response (exceptions will be those who exhibit objective disease progression prior to the end of Cycle 1 who will also be considered evaluable).  Patients on therapy for at least this period and who meet the other listed criteria will have their response classified according to the definitions set out below.</w:t>
      </w:r>
    </w:p>
    <w:p w14:paraId="430C40F0" w14:textId="77777777" w:rsidR="00E45B54" w:rsidRDefault="00E45B54" w:rsidP="00E45B54"/>
    <w:p w14:paraId="48241572" w14:textId="77777777" w:rsidR="00E45B54" w:rsidRDefault="00E45B54" w:rsidP="00E45B54">
      <w:r>
        <w:t>Response and progression will be evaluated in this study using the revised international criteria (RECIST version 1.1) proposed by the RECIST committee as well as the modified iRECIST guidelines.  Investigators should note the different requirements for confirmatory scans as well as follow up for the two criteria.</w:t>
      </w:r>
    </w:p>
    <w:p w14:paraId="2B57A396" w14:textId="77777777" w:rsidR="00E45B54" w:rsidRDefault="00E45B54" w:rsidP="00E45B54"/>
    <w:p w14:paraId="5C2B7DEB" w14:textId="77777777" w:rsidR="00E45B54" w:rsidRPr="00DC7C35" w:rsidRDefault="00E45B54" w:rsidP="00E45B54">
      <w:pPr>
        <w:pStyle w:val="Level3Heading"/>
        <w:rPr>
          <w:u w:val="single"/>
        </w:rPr>
      </w:pPr>
      <w:r w:rsidRPr="00DC7C35">
        <w:rPr>
          <w:u w:val="single"/>
        </w:rPr>
        <w:t>RECIST 1.1 Response and Evaluation Endpoints</w:t>
      </w:r>
    </w:p>
    <w:p w14:paraId="0B8A84B4" w14:textId="77777777" w:rsidR="00E45B54" w:rsidRDefault="00E45B54" w:rsidP="00E45B54"/>
    <w:p w14:paraId="5C11A92F" w14:textId="77777777" w:rsidR="00E45B54" w:rsidRDefault="00E45B54" w:rsidP="00E45B54">
      <w:r w:rsidRPr="00DC7C35">
        <w:rPr>
          <w:u w:val="single"/>
        </w:rPr>
        <w:lastRenderedPageBreak/>
        <w:t xml:space="preserve">Measurable </w:t>
      </w:r>
      <w:r>
        <w:rPr>
          <w:u w:val="single"/>
        </w:rPr>
        <w:t>D</w:t>
      </w:r>
      <w:r w:rsidRPr="00DC7C35">
        <w:rPr>
          <w:u w:val="single"/>
        </w:rPr>
        <w:t>isease.</w:t>
      </w:r>
      <w:r>
        <w:t xml:space="preserve">  Measurable tumor lesions (nodal, subcutaneous, lung parenchyma, solid organ metastases) are defined as those that can be accurately measured in at least one dimension (longest diameter to be recorded) as ≥20 mm with chest X-ray and as ≥10 mm with CT scan or clinical examination.  Bone lesions are considered measurable only if assessed by CT scan and have an identifiable soft tissue component that meets these requirements (soft tissue component ≥10 mm by CT scan).  Malignant lymph nodes must be ≥15 mm in the short axis to be considered measurable; only the short axis will be measured and followed.  All tumor measurements must be recorded in millimeters (or decimal fractions of centimeters).  Previously irradiated lesions are not considered measurable unless progression has been documented in the lesion.</w:t>
      </w:r>
    </w:p>
    <w:p w14:paraId="2C9447F7" w14:textId="77777777" w:rsidR="00E45B54" w:rsidRDefault="00E45B54" w:rsidP="00E45B54"/>
    <w:p w14:paraId="4F99AB0B" w14:textId="77777777" w:rsidR="00E45B54" w:rsidRDefault="00E45B54" w:rsidP="00E45B54">
      <w:r w:rsidRPr="00DC7C35">
        <w:rPr>
          <w:u w:val="single"/>
        </w:rPr>
        <w:t>Non-</w:t>
      </w:r>
      <w:r>
        <w:rPr>
          <w:u w:val="single"/>
        </w:rPr>
        <w:t>M</w:t>
      </w:r>
      <w:r w:rsidRPr="00DC7C35">
        <w:rPr>
          <w:u w:val="single"/>
        </w:rPr>
        <w:t xml:space="preserve">easurable </w:t>
      </w:r>
      <w:r>
        <w:rPr>
          <w:u w:val="single"/>
        </w:rPr>
        <w:t>D</w:t>
      </w:r>
      <w:r w:rsidRPr="00DC7C35">
        <w:rPr>
          <w:u w:val="single"/>
        </w:rPr>
        <w:t>isease.</w:t>
      </w:r>
      <w:r>
        <w:t xml:space="preserve">  All other lesions (or sites of disease), including small lesions are considered non­measurable disease.  Bone lesions without a measurable soft tissue component, leptomeningeal disease, ascites, pleural/pericardial effusions, lymphangitis cutis/pulmonis, inflammatory breast disease, lymphangitic involvement of lung or skin and abdominal masses followed by clinical examination are all non-measurable.  Lesions in previously irradiated areas are non-measurable, unless progression has been demonstrated.</w:t>
      </w:r>
    </w:p>
    <w:p w14:paraId="55439671" w14:textId="77777777" w:rsidR="00E45B54" w:rsidRDefault="00E45B54" w:rsidP="00E45B54"/>
    <w:p w14:paraId="1CEF57E7" w14:textId="77777777" w:rsidR="00E45B54" w:rsidRDefault="00E45B54" w:rsidP="00E45B54">
      <w:r w:rsidRPr="00DC7C35">
        <w:rPr>
          <w:u w:val="single"/>
        </w:rPr>
        <w:t xml:space="preserve">Target </w:t>
      </w:r>
      <w:r>
        <w:rPr>
          <w:u w:val="single"/>
        </w:rPr>
        <w:t>L</w:t>
      </w:r>
      <w:r w:rsidRPr="00DC7C35">
        <w:rPr>
          <w:u w:val="single"/>
        </w:rPr>
        <w:t>esions.</w:t>
      </w:r>
      <w:r>
        <w:t xml:space="preserve">  When more than one measurable tumor lesion is present at baseline all lesions up to a maximum of 5 lesions total (and a maximum of 2 lesions per organ) representative of all involved organs should be identified as target lesions and will be recorded and measured at baseline.  Target lesions should be selected on the basis of their size (lesions with the longest diameter), be representative of all involved organs, and be those that lend themselves to reproducible repeated measurements.  Note that pathological nodes must meet the criterion of a short axis of ≥15 mm by CT scan and only the short axis of these nodes will contribute to the baseline sum.  All other pathological nodes (those with short axis ≥10 mm but &lt;15 mm) should be considered non-target lesions.  Nodes that have a short axis &lt;10 mm are considered non-pathological and should not be recorded or followed.  At baseline, the sum of the target lesions (longest diameter of tumor lesions plus short axis of lymph nodes: overall maximum of 5) is to be recorded.</w:t>
      </w:r>
    </w:p>
    <w:p w14:paraId="250BED25" w14:textId="77777777" w:rsidR="00E45B54" w:rsidRDefault="00E45B54" w:rsidP="00E45B54"/>
    <w:p w14:paraId="55956F12" w14:textId="77777777" w:rsidR="00E45B54" w:rsidRDefault="00E45B54" w:rsidP="00E45B54">
      <w:r>
        <w:t>After baseline, a value should be provided on the CRF for all identified target lesions for each assessment, even if very small.  If extremely small and faint lesions cannot be accurately measured but are deemed to be present, a default value of 5 mm may be used.  If lesions are too small to measure and indeed are believed to be absent, a default value of 0 mm may be used.</w:t>
      </w:r>
    </w:p>
    <w:p w14:paraId="60D2DC14" w14:textId="77777777" w:rsidR="00E45B54" w:rsidRDefault="00E45B54" w:rsidP="00E45B54"/>
    <w:p w14:paraId="1451E39A" w14:textId="77777777" w:rsidR="00E45B54" w:rsidRDefault="00E45B54" w:rsidP="00E45B54">
      <w:r w:rsidRPr="00DC7C35">
        <w:rPr>
          <w:u w:val="single"/>
        </w:rPr>
        <w:t>Non-</w:t>
      </w:r>
      <w:r>
        <w:rPr>
          <w:u w:val="single"/>
        </w:rPr>
        <w:t>T</w:t>
      </w:r>
      <w:r w:rsidRPr="00DC7C35">
        <w:rPr>
          <w:u w:val="single"/>
        </w:rPr>
        <w:t xml:space="preserve">arget </w:t>
      </w:r>
      <w:r>
        <w:rPr>
          <w:u w:val="single"/>
        </w:rPr>
        <w:t>L</w:t>
      </w:r>
      <w:r w:rsidRPr="00DC7C35">
        <w:rPr>
          <w:u w:val="single"/>
        </w:rPr>
        <w:t>esions.</w:t>
      </w:r>
      <w:r>
        <w:t xml:space="preserve">  All non-measurable lesions (or sites of disease) plus any measurable lesions over and above those listed as target lesions are considered non-target lesions.  Measurements are not required but these lesions should be noted at baseline and should be followed as "present" or "absent."</w:t>
      </w:r>
    </w:p>
    <w:p w14:paraId="249559D9" w14:textId="77777777" w:rsidR="00E45B54" w:rsidRDefault="00E45B54" w:rsidP="00E45B54"/>
    <w:p w14:paraId="10A49793" w14:textId="77777777" w:rsidR="00E45B54" w:rsidRPr="00DC7C35" w:rsidRDefault="00E45B54" w:rsidP="00E45B54">
      <w:pPr>
        <w:pStyle w:val="Level3Heading"/>
        <w:rPr>
          <w:u w:val="single"/>
        </w:rPr>
      </w:pPr>
      <w:r w:rsidRPr="00DC7C35">
        <w:rPr>
          <w:u w:val="single"/>
        </w:rPr>
        <w:t xml:space="preserve">Response Criteria  </w:t>
      </w:r>
    </w:p>
    <w:p w14:paraId="1557AFA8" w14:textId="77777777" w:rsidR="00E45B54" w:rsidRDefault="00E45B54" w:rsidP="00E45B54"/>
    <w:p w14:paraId="5FFA7DEC" w14:textId="77777777" w:rsidR="00E45B54" w:rsidRDefault="00E45B54" w:rsidP="00E45B54">
      <w:r>
        <w:t>All patients will have their best response from the start of study treatment until the end of treatment classified as outlined below:</w:t>
      </w:r>
    </w:p>
    <w:p w14:paraId="27BDA1ED" w14:textId="77777777" w:rsidR="00E45B54" w:rsidRDefault="00E45B54" w:rsidP="00E45B54"/>
    <w:p w14:paraId="30F9B6BF" w14:textId="77777777" w:rsidR="00E45B54" w:rsidRDefault="00E45B54" w:rsidP="00E45B54">
      <w:r w:rsidRPr="00DC7C35">
        <w:rPr>
          <w:u w:val="single"/>
        </w:rPr>
        <w:lastRenderedPageBreak/>
        <w:t>Complete Response (CR)</w:t>
      </w:r>
      <w:r>
        <w:t>:  Disappearance of target and non-target lesions and normalization of tumor markers.  Pathological lymph nodes must have short axis measures &lt;10 mm (Note:  continue to record the measurement even if &lt;10 mm and considered CR).  Residual lesions (other than nodes &lt;10 mm) thought to be non-malignant should be further investigated (by cytology specialized imaging or other techniques as appropriate for individual cases [</w:t>
      </w:r>
      <w:r w:rsidRPr="00037C65">
        <w:rPr>
          <w:i/>
        </w:rPr>
        <w:t>Eur J Ca</w:t>
      </w:r>
      <w:r w:rsidRPr="00037C65">
        <w:t xml:space="preserve"> 45:228-247, 2009</w:t>
      </w:r>
      <w:r>
        <w:t>]) before CR can be accepted.  Confirmation of response is only required in non-randomized studies.</w:t>
      </w:r>
    </w:p>
    <w:p w14:paraId="76E49952" w14:textId="77777777" w:rsidR="00E45B54" w:rsidRDefault="00E45B54" w:rsidP="00E45B54"/>
    <w:p w14:paraId="3ADADA1F" w14:textId="77777777" w:rsidR="00E45B54" w:rsidRDefault="00E45B54" w:rsidP="00E45B54">
      <w:r w:rsidRPr="00DC7C35">
        <w:rPr>
          <w:u w:val="single"/>
        </w:rPr>
        <w:t>Partial Response (PR)</w:t>
      </w:r>
      <w:r>
        <w:t>:  At least a 30% decrease in the sum of measures (longest diameter for tumor lesions and short axis measure for nodes) of target lesions, taking as reference the baseline sum of diameters.  Non target lesions must be non-PD.  Confirmation of response is only required in non-randomized studies.</w:t>
      </w:r>
    </w:p>
    <w:p w14:paraId="78EEB080" w14:textId="77777777" w:rsidR="00E45B54" w:rsidRDefault="00E45B54" w:rsidP="00E45B54"/>
    <w:p w14:paraId="77F60526" w14:textId="77777777" w:rsidR="00E45B54" w:rsidRDefault="00E45B54" w:rsidP="00E45B54">
      <w:r w:rsidRPr="00DC7C35">
        <w:rPr>
          <w:u w:val="single"/>
        </w:rPr>
        <w:t>Stable Disease (SD)</w:t>
      </w:r>
      <w:r>
        <w:t>:  Neither sufficient shrinkage to qualify for PR nor sufficient increase to qualify for PD taking as reference the smallest sum of diameters on study.</w:t>
      </w:r>
    </w:p>
    <w:p w14:paraId="34307D50" w14:textId="77777777" w:rsidR="00E45B54" w:rsidRDefault="00E45B54" w:rsidP="00E45B54"/>
    <w:p w14:paraId="2C3D53A0" w14:textId="342A2780" w:rsidR="00E45B54" w:rsidRDefault="00E45B54" w:rsidP="00E45B54">
      <w:r w:rsidRPr="00DC7C35">
        <w:rPr>
          <w:u w:val="single"/>
        </w:rPr>
        <w:t>Progressive Disease (PD)</w:t>
      </w:r>
      <w:r>
        <w:t>:  At least a 20% increase in the sum of diameters of measured lesions taking as references the smallest sum of diameters recorded on study (including baseline) AND an absolute increase of ≥5 mm.  Appearance of new lesions will also constitute PD (including lesions in previously unassessed areas).  In exceptional circumstances, unequivocal progression of non-target disease may be accepted as evidence of disease progression, where the overall tumor burden has increased sufficiently to merit discontinuation of treatment or where the tumor burden appears to have increased by at least 73% in volume.  Modest increases in the size of one or more non-target lesions are NOT considered unequivocal progression.  If the evidence of PD is equivocal (target or non-target), treatment may continue until the next assessment, but if confirmed, the earlier date must be used.</w:t>
      </w:r>
    </w:p>
    <w:p w14:paraId="47BDF51F" w14:textId="77777777" w:rsidR="00E45B54" w:rsidRDefault="00E45B54" w:rsidP="00E45B54"/>
    <w:tbl>
      <w:tblPr>
        <w:tblStyle w:val="TableGrid"/>
        <w:tblW w:w="0" w:type="auto"/>
        <w:tblCellMar>
          <w:top w:w="14" w:type="dxa"/>
          <w:left w:w="144" w:type="dxa"/>
          <w:bottom w:w="14" w:type="dxa"/>
          <w:right w:w="144" w:type="dxa"/>
        </w:tblCellMar>
        <w:tblLook w:val="04A0" w:firstRow="1" w:lastRow="0" w:firstColumn="1" w:lastColumn="0" w:noHBand="0" w:noVBand="1"/>
      </w:tblPr>
      <w:tblGrid>
        <w:gridCol w:w="1525"/>
        <w:gridCol w:w="1980"/>
        <w:gridCol w:w="1170"/>
        <w:gridCol w:w="1260"/>
        <w:gridCol w:w="3415"/>
      </w:tblGrid>
      <w:tr w:rsidR="00E45B54" w:rsidRPr="00296186" w14:paraId="641BB055" w14:textId="77777777" w:rsidTr="00C66FBC">
        <w:trPr>
          <w:trHeight w:val="413"/>
          <w:tblHeader/>
        </w:trPr>
        <w:tc>
          <w:tcPr>
            <w:tcW w:w="9350" w:type="dxa"/>
            <w:gridSpan w:val="5"/>
            <w:tcBorders>
              <w:top w:val="nil"/>
              <w:left w:val="nil"/>
              <w:bottom w:val="single" w:sz="4" w:space="0" w:color="auto"/>
              <w:right w:val="nil"/>
            </w:tcBorders>
            <w:vAlign w:val="center"/>
          </w:tcPr>
          <w:p w14:paraId="5D71717D" w14:textId="77777777" w:rsidR="00E45B54" w:rsidRPr="00296186" w:rsidRDefault="00E45B54" w:rsidP="00C66FBC">
            <w:pPr>
              <w:rPr>
                <w:b/>
              </w:rPr>
            </w:pPr>
            <w:r w:rsidRPr="00296186">
              <w:rPr>
                <w:b/>
              </w:rPr>
              <w:t>Integration of target, non-target, and new lesions into response assessment</w:t>
            </w:r>
          </w:p>
        </w:tc>
      </w:tr>
      <w:tr w:rsidR="00E45B54" w:rsidRPr="00296186" w14:paraId="14D6FD89" w14:textId="77777777" w:rsidTr="00C66FBC">
        <w:trPr>
          <w:trHeight w:val="611"/>
          <w:tblHeader/>
        </w:trPr>
        <w:tc>
          <w:tcPr>
            <w:tcW w:w="1525" w:type="dxa"/>
            <w:tcBorders>
              <w:top w:val="single" w:sz="4" w:space="0" w:color="auto"/>
            </w:tcBorders>
            <w:vAlign w:val="center"/>
          </w:tcPr>
          <w:p w14:paraId="1548AA9D" w14:textId="77777777" w:rsidR="00E45B54" w:rsidRPr="00296186" w:rsidRDefault="00E45B54" w:rsidP="00C66FBC">
            <w:pPr>
              <w:rPr>
                <w:b/>
              </w:rPr>
            </w:pPr>
            <w:r w:rsidRPr="00296186">
              <w:rPr>
                <w:b/>
              </w:rPr>
              <w:t>Target Lesions</w:t>
            </w:r>
          </w:p>
        </w:tc>
        <w:tc>
          <w:tcPr>
            <w:tcW w:w="1980" w:type="dxa"/>
            <w:tcBorders>
              <w:top w:val="single" w:sz="4" w:space="0" w:color="auto"/>
            </w:tcBorders>
            <w:vAlign w:val="center"/>
          </w:tcPr>
          <w:p w14:paraId="1FC5F492" w14:textId="77777777" w:rsidR="00E45B54" w:rsidRPr="00296186" w:rsidRDefault="00E45B54" w:rsidP="00C66FBC">
            <w:pPr>
              <w:rPr>
                <w:b/>
              </w:rPr>
            </w:pPr>
            <w:r w:rsidRPr="00296186">
              <w:rPr>
                <w:b/>
              </w:rPr>
              <w:t>Non-Target Lesions</w:t>
            </w:r>
          </w:p>
        </w:tc>
        <w:tc>
          <w:tcPr>
            <w:tcW w:w="1170" w:type="dxa"/>
            <w:tcBorders>
              <w:top w:val="single" w:sz="4" w:space="0" w:color="auto"/>
            </w:tcBorders>
            <w:vAlign w:val="center"/>
          </w:tcPr>
          <w:p w14:paraId="08444CF9" w14:textId="77777777" w:rsidR="00E45B54" w:rsidRPr="00296186" w:rsidRDefault="00E45B54" w:rsidP="00C66FBC">
            <w:pPr>
              <w:rPr>
                <w:b/>
              </w:rPr>
            </w:pPr>
            <w:r w:rsidRPr="00296186">
              <w:rPr>
                <w:b/>
              </w:rPr>
              <w:t>New Lesions</w:t>
            </w:r>
          </w:p>
        </w:tc>
        <w:tc>
          <w:tcPr>
            <w:tcW w:w="1260" w:type="dxa"/>
            <w:tcBorders>
              <w:top w:val="single" w:sz="4" w:space="0" w:color="auto"/>
            </w:tcBorders>
            <w:vAlign w:val="center"/>
          </w:tcPr>
          <w:p w14:paraId="3F49AE52" w14:textId="77777777" w:rsidR="00E45B54" w:rsidRPr="00296186" w:rsidRDefault="00E45B54" w:rsidP="00C66FBC">
            <w:pPr>
              <w:rPr>
                <w:b/>
              </w:rPr>
            </w:pPr>
            <w:r w:rsidRPr="00296186">
              <w:rPr>
                <w:b/>
              </w:rPr>
              <w:t>Overall Response</w:t>
            </w:r>
          </w:p>
        </w:tc>
        <w:tc>
          <w:tcPr>
            <w:tcW w:w="3415" w:type="dxa"/>
            <w:tcBorders>
              <w:top w:val="single" w:sz="4" w:space="0" w:color="auto"/>
            </w:tcBorders>
            <w:vAlign w:val="center"/>
          </w:tcPr>
          <w:p w14:paraId="08B14CAB" w14:textId="77777777" w:rsidR="00E45B54" w:rsidRPr="00296186" w:rsidRDefault="00E45B54" w:rsidP="00C66FBC">
            <w:pPr>
              <w:rPr>
                <w:b/>
              </w:rPr>
            </w:pPr>
            <w:r w:rsidRPr="00296186">
              <w:rPr>
                <w:b/>
              </w:rPr>
              <w:t>Best Response For This Category Also Requires</w:t>
            </w:r>
          </w:p>
        </w:tc>
      </w:tr>
      <w:tr w:rsidR="00E45B54" w:rsidRPr="00296186" w14:paraId="40CA90AB" w14:textId="77777777" w:rsidTr="00C66FBC">
        <w:trPr>
          <w:trHeight w:val="413"/>
        </w:trPr>
        <w:tc>
          <w:tcPr>
            <w:tcW w:w="9350" w:type="dxa"/>
            <w:gridSpan w:val="5"/>
            <w:vAlign w:val="center"/>
          </w:tcPr>
          <w:p w14:paraId="16C93A34" w14:textId="77777777" w:rsidR="00E45B54" w:rsidRPr="00296186" w:rsidRDefault="00E45B54" w:rsidP="00C66FBC">
            <w:pPr>
              <w:rPr>
                <w:b/>
              </w:rPr>
            </w:pPr>
            <w:r w:rsidRPr="00296186">
              <w:rPr>
                <w:b/>
              </w:rPr>
              <w:t>Target lesions ± non target lesions </w:t>
            </w:r>
          </w:p>
        </w:tc>
      </w:tr>
      <w:tr w:rsidR="00E45B54" w:rsidRPr="00296186" w14:paraId="6A10820A" w14:textId="77777777" w:rsidTr="00C66FBC">
        <w:tc>
          <w:tcPr>
            <w:tcW w:w="1525" w:type="dxa"/>
            <w:vAlign w:val="center"/>
          </w:tcPr>
          <w:p w14:paraId="361CB74E" w14:textId="77777777" w:rsidR="00E45B54" w:rsidRPr="00296186" w:rsidRDefault="00E45B54" w:rsidP="00C66FBC">
            <w:r w:rsidRPr="00296186">
              <w:t>CR</w:t>
            </w:r>
          </w:p>
        </w:tc>
        <w:tc>
          <w:tcPr>
            <w:tcW w:w="1980" w:type="dxa"/>
            <w:vAlign w:val="center"/>
          </w:tcPr>
          <w:p w14:paraId="06B0F43F" w14:textId="77777777" w:rsidR="00E45B54" w:rsidRPr="00296186" w:rsidRDefault="00E45B54" w:rsidP="00C66FBC">
            <w:r w:rsidRPr="00296186">
              <w:t>CR</w:t>
            </w:r>
          </w:p>
        </w:tc>
        <w:tc>
          <w:tcPr>
            <w:tcW w:w="1170" w:type="dxa"/>
            <w:vAlign w:val="center"/>
          </w:tcPr>
          <w:p w14:paraId="4D96BE3F" w14:textId="77777777" w:rsidR="00E45B54" w:rsidRPr="00296186" w:rsidRDefault="00E45B54" w:rsidP="00C66FBC">
            <w:r w:rsidRPr="00296186">
              <w:t>No</w:t>
            </w:r>
          </w:p>
        </w:tc>
        <w:tc>
          <w:tcPr>
            <w:tcW w:w="1260" w:type="dxa"/>
            <w:vAlign w:val="center"/>
          </w:tcPr>
          <w:p w14:paraId="2B0D5AEB" w14:textId="77777777" w:rsidR="00E45B54" w:rsidRPr="00296186" w:rsidRDefault="00E45B54" w:rsidP="00C66FBC">
            <w:r w:rsidRPr="00296186">
              <w:t>CR</w:t>
            </w:r>
          </w:p>
        </w:tc>
        <w:tc>
          <w:tcPr>
            <w:tcW w:w="3415" w:type="dxa"/>
            <w:vAlign w:val="center"/>
          </w:tcPr>
          <w:p w14:paraId="3A65AFA8" w14:textId="77777777" w:rsidR="00E45B54" w:rsidRPr="00296186" w:rsidRDefault="00E45B54" w:rsidP="00C66FBC">
            <w:r w:rsidRPr="00296186">
              <w:t>Normalization of tumor markers, tumor nodes &lt;10 mm</w:t>
            </w:r>
          </w:p>
        </w:tc>
      </w:tr>
      <w:tr w:rsidR="00E45B54" w:rsidRPr="00296186" w14:paraId="458B8DE8" w14:textId="77777777" w:rsidTr="00C66FBC">
        <w:tc>
          <w:tcPr>
            <w:tcW w:w="1525" w:type="dxa"/>
            <w:vAlign w:val="center"/>
          </w:tcPr>
          <w:p w14:paraId="1659BAD0" w14:textId="77777777" w:rsidR="00E45B54" w:rsidRPr="00296186" w:rsidRDefault="00E45B54" w:rsidP="00C66FBC">
            <w:r w:rsidRPr="00296186">
              <w:t>CR</w:t>
            </w:r>
          </w:p>
        </w:tc>
        <w:tc>
          <w:tcPr>
            <w:tcW w:w="1980" w:type="dxa"/>
            <w:vAlign w:val="center"/>
          </w:tcPr>
          <w:p w14:paraId="0B6076BC" w14:textId="77777777" w:rsidR="00E45B54" w:rsidRPr="00296186" w:rsidRDefault="00E45B54" w:rsidP="00C66FBC">
            <w:r w:rsidRPr="00296186">
              <w:t>Non-CR/non-PD</w:t>
            </w:r>
          </w:p>
        </w:tc>
        <w:tc>
          <w:tcPr>
            <w:tcW w:w="1170" w:type="dxa"/>
            <w:vAlign w:val="center"/>
          </w:tcPr>
          <w:p w14:paraId="0EB7D47B" w14:textId="77777777" w:rsidR="00E45B54" w:rsidRPr="00296186" w:rsidRDefault="00E45B54" w:rsidP="00C66FBC">
            <w:r w:rsidRPr="00296186">
              <w:t>No</w:t>
            </w:r>
          </w:p>
        </w:tc>
        <w:tc>
          <w:tcPr>
            <w:tcW w:w="1260" w:type="dxa"/>
            <w:vAlign w:val="center"/>
          </w:tcPr>
          <w:p w14:paraId="3D5F1F6B" w14:textId="77777777" w:rsidR="00E45B54" w:rsidRPr="00296186" w:rsidRDefault="00E45B54" w:rsidP="00C66FBC">
            <w:r w:rsidRPr="00296186">
              <w:t>PR</w:t>
            </w:r>
          </w:p>
        </w:tc>
        <w:tc>
          <w:tcPr>
            <w:tcW w:w="3415" w:type="dxa"/>
            <w:vAlign w:val="center"/>
          </w:tcPr>
          <w:p w14:paraId="05451036" w14:textId="77777777" w:rsidR="00E45B54" w:rsidRPr="00296186" w:rsidRDefault="00E45B54" w:rsidP="00C66FBC">
            <w:r w:rsidRPr="00296186">
              <w:t>Normalization of tumor markers, tumor nodes &lt;10 mm</w:t>
            </w:r>
          </w:p>
        </w:tc>
      </w:tr>
      <w:tr w:rsidR="00E45B54" w:rsidRPr="00296186" w14:paraId="79AF7246" w14:textId="77777777" w:rsidTr="00C66FBC">
        <w:tc>
          <w:tcPr>
            <w:tcW w:w="1525" w:type="dxa"/>
            <w:vAlign w:val="center"/>
          </w:tcPr>
          <w:p w14:paraId="15CFD028" w14:textId="77777777" w:rsidR="00E45B54" w:rsidRPr="00296186" w:rsidRDefault="00E45B54" w:rsidP="00C66FBC">
            <w:r w:rsidRPr="00296186">
              <w:t>CR</w:t>
            </w:r>
          </w:p>
        </w:tc>
        <w:tc>
          <w:tcPr>
            <w:tcW w:w="1980" w:type="dxa"/>
            <w:vAlign w:val="center"/>
          </w:tcPr>
          <w:p w14:paraId="60713DF6" w14:textId="77777777" w:rsidR="00E45B54" w:rsidRPr="00296186" w:rsidRDefault="00E45B54" w:rsidP="00C66FBC">
            <w:r w:rsidRPr="00296186">
              <w:t>Not all evaluated</w:t>
            </w:r>
          </w:p>
        </w:tc>
        <w:tc>
          <w:tcPr>
            <w:tcW w:w="1170" w:type="dxa"/>
            <w:vAlign w:val="center"/>
          </w:tcPr>
          <w:p w14:paraId="7362DF61" w14:textId="77777777" w:rsidR="00E45B54" w:rsidRPr="00296186" w:rsidRDefault="00E45B54" w:rsidP="00C66FBC">
            <w:r w:rsidRPr="00296186">
              <w:t>No</w:t>
            </w:r>
          </w:p>
        </w:tc>
        <w:tc>
          <w:tcPr>
            <w:tcW w:w="1260" w:type="dxa"/>
            <w:vAlign w:val="center"/>
          </w:tcPr>
          <w:p w14:paraId="33208459" w14:textId="77777777" w:rsidR="00E45B54" w:rsidRPr="00296186" w:rsidRDefault="00E45B54" w:rsidP="00C66FBC">
            <w:r w:rsidRPr="00296186">
              <w:t>PR</w:t>
            </w:r>
          </w:p>
        </w:tc>
        <w:tc>
          <w:tcPr>
            <w:tcW w:w="3415" w:type="dxa"/>
            <w:vAlign w:val="center"/>
          </w:tcPr>
          <w:p w14:paraId="01822AC5" w14:textId="77777777" w:rsidR="00E45B54" w:rsidRPr="00296186" w:rsidRDefault="00E45B54" w:rsidP="00C66FBC">
            <w:r w:rsidRPr="00296186">
              <w:t> </w:t>
            </w:r>
          </w:p>
        </w:tc>
      </w:tr>
      <w:tr w:rsidR="00E45B54" w:rsidRPr="00296186" w14:paraId="158C9072" w14:textId="77777777" w:rsidTr="00C66FBC">
        <w:tc>
          <w:tcPr>
            <w:tcW w:w="1525" w:type="dxa"/>
            <w:vAlign w:val="center"/>
          </w:tcPr>
          <w:p w14:paraId="5ABFD5CD" w14:textId="77777777" w:rsidR="00E45B54" w:rsidRPr="00296186" w:rsidRDefault="00E45B54" w:rsidP="00C66FBC">
            <w:r w:rsidRPr="00296186">
              <w:t>PR</w:t>
            </w:r>
          </w:p>
        </w:tc>
        <w:tc>
          <w:tcPr>
            <w:tcW w:w="1980" w:type="dxa"/>
            <w:vAlign w:val="center"/>
          </w:tcPr>
          <w:p w14:paraId="0C79EDEC" w14:textId="77777777" w:rsidR="00E45B54" w:rsidRPr="00296186" w:rsidRDefault="00E45B54" w:rsidP="00C66FBC">
            <w:r w:rsidRPr="00296186">
              <w:t>Non-PD/not all evaluated</w:t>
            </w:r>
          </w:p>
        </w:tc>
        <w:tc>
          <w:tcPr>
            <w:tcW w:w="1170" w:type="dxa"/>
            <w:vAlign w:val="center"/>
          </w:tcPr>
          <w:p w14:paraId="3CA91F0C" w14:textId="77777777" w:rsidR="00E45B54" w:rsidRPr="00296186" w:rsidRDefault="00E45B54" w:rsidP="00C66FBC">
            <w:r w:rsidRPr="00296186">
              <w:t>No</w:t>
            </w:r>
          </w:p>
        </w:tc>
        <w:tc>
          <w:tcPr>
            <w:tcW w:w="1260" w:type="dxa"/>
            <w:vAlign w:val="center"/>
          </w:tcPr>
          <w:p w14:paraId="3F18DE8F" w14:textId="77777777" w:rsidR="00E45B54" w:rsidRPr="00296186" w:rsidRDefault="00E45B54" w:rsidP="00C66FBC">
            <w:r w:rsidRPr="00296186">
              <w:t>PR</w:t>
            </w:r>
          </w:p>
        </w:tc>
        <w:tc>
          <w:tcPr>
            <w:tcW w:w="3415" w:type="dxa"/>
            <w:vAlign w:val="center"/>
          </w:tcPr>
          <w:p w14:paraId="381EED90" w14:textId="77777777" w:rsidR="00E45B54" w:rsidRPr="00296186" w:rsidRDefault="00E45B54" w:rsidP="00C66FBC">
            <w:r w:rsidRPr="00296186">
              <w:t> </w:t>
            </w:r>
          </w:p>
        </w:tc>
      </w:tr>
      <w:tr w:rsidR="00E45B54" w:rsidRPr="00296186" w14:paraId="5DABFE35" w14:textId="77777777" w:rsidTr="00C66FBC">
        <w:tc>
          <w:tcPr>
            <w:tcW w:w="1525" w:type="dxa"/>
            <w:vAlign w:val="center"/>
          </w:tcPr>
          <w:p w14:paraId="4C8E24CE" w14:textId="77777777" w:rsidR="00E45B54" w:rsidRPr="00296186" w:rsidRDefault="00E45B54" w:rsidP="00C66FBC">
            <w:r w:rsidRPr="00296186">
              <w:t>SD</w:t>
            </w:r>
          </w:p>
        </w:tc>
        <w:tc>
          <w:tcPr>
            <w:tcW w:w="1980" w:type="dxa"/>
            <w:vAlign w:val="center"/>
          </w:tcPr>
          <w:p w14:paraId="0426BFF1" w14:textId="77777777" w:rsidR="00E45B54" w:rsidRPr="00296186" w:rsidRDefault="00E45B54" w:rsidP="00C66FBC">
            <w:r w:rsidRPr="00296186">
              <w:t>Non-PD/not all evaluated</w:t>
            </w:r>
          </w:p>
        </w:tc>
        <w:tc>
          <w:tcPr>
            <w:tcW w:w="1170" w:type="dxa"/>
            <w:vAlign w:val="center"/>
          </w:tcPr>
          <w:p w14:paraId="5D9E3081" w14:textId="77777777" w:rsidR="00E45B54" w:rsidRPr="00296186" w:rsidRDefault="00E45B54" w:rsidP="00C66FBC">
            <w:r w:rsidRPr="00296186">
              <w:t>No</w:t>
            </w:r>
          </w:p>
        </w:tc>
        <w:tc>
          <w:tcPr>
            <w:tcW w:w="1260" w:type="dxa"/>
            <w:vAlign w:val="center"/>
          </w:tcPr>
          <w:p w14:paraId="18B7A84C" w14:textId="77777777" w:rsidR="00E45B54" w:rsidRPr="00296186" w:rsidRDefault="00E45B54" w:rsidP="00C66FBC">
            <w:r w:rsidRPr="00296186">
              <w:t>SD</w:t>
            </w:r>
          </w:p>
        </w:tc>
        <w:tc>
          <w:tcPr>
            <w:tcW w:w="3415" w:type="dxa"/>
            <w:vAlign w:val="center"/>
          </w:tcPr>
          <w:p w14:paraId="58C02082" w14:textId="77777777" w:rsidR="00E45B54" w:rsidRPr="00296186" w:rsidRDefault="00E45B54" w:rsidP="00C66FBC">
            <w:r w:rsidRPr="00296186">
              <w:t>Documented at least once ≥4 weeks from baseline</w:t>
            </w:r>
          </w:p>
        </w:tc>
      </w:tr>
      <w:tr w:rsidR="00E45B54" w:rsidRPr="00296186" w14:paraId="0E7459C1" w14:textId="77777777" w:rsidTr="00C66FBC">
        <w:tc>
          <w:tcPr>
            <w:tcW w:w="1525" w:type="dxa"/>
            <w:vAlign w:val="center"/>
          </w:tcPr>
          <w:p w14:paraId="2A440F12" w14:textId="77777777" w:rsidR="00E45B54" w:rsidRPr="00296186" w:rsidRDefault="00E45B54" w:rsidP="00C66FBC">
            <w:r w:rsidRPr="00296186">
              <w:t>Not all evaluated</w:t>
            </w:r>
          </w:p>
        </w:tc>
        <w:tc>
          <w:tcPr>
            <w:tcW w:w="1980" w:type="dxa"/>
            <w:vAlign w:val="center"/>
          </w:tcPr>
          <w:p w14:paraId="1002FAE3" w14:textId="77777777" w:rsidR="00E45B54" w:rsidRPr="00296186" w:rsidRDefault="00E45B54" w:rsidP="00C66FBC">
            <w:r w:rsidRPr="00296186">
              <w:t>Non-PD</w:t>
            </w:r>
          </w:p>
        </w:tc>
        <w:tc>
          <w:tcPr>
            <w:tcW w:w="1170" w:type="dxa"/>
            <w:vAlign w:val="center"/>
          </w:tcPr>
          <w:p w14:paraId="5D5F85AB" w14:textId="77777777" w:rsidR="00E45B54" w:rsidRPr="00296186" w:rsidRDefault="00E45B54" w:rsidP="00C66FBC">
            <w:r w:rsidRPr="00296186">
              <w:t>No</w:t>
            </w:r>
          </w:p>
        </w:tc>
        <w:tc>
          <w:tcPr>
            <w:tcW w:w="1260" w:type="dxa"/>
            <w:vAlign w:val="center"/>
          </w:tcPr>
          <w:p w14:paraId="3497DB98" w14:textId="77777777" w:rsidR="00E45B54" w:rsidRPr="00296186" w:rsidRDefault="00E45B54" w:rsidP="00C66FBC">
            <w:r w:rsidRPr="00296186">
              <w:t>NE</w:t>
            </w:r>
          </w:p>
        </w:tc>
        <w:tc>
          <w:tcPr>
            <w:tcW w:w="3415" w:type="dxa"/>
            <w:vAlign w:val="center"/>
          </w:tcPr>
          <w:p w14:paraId="40D03454" w14:textId="77777777" w:rsidR="00E45B54" w:rsidRPr="00296186" w:rsidRDefault="00E45B54" w:rsidP="00C66FBC">
            <w:r w:rsidRPr="00296186">
              <w:t> </w:t>
            </w:r>
          </w:p>
        </w:tc>
      </w:tr>
      <w:tr w:rsidR="00E45B54" w:rsidRPr="00296186" w14:paraId="0ED64042" w14:textId="77777777" w:rsidTr="00C66FBC">
        <w:tc>
          <w:tcPr>
            <w:tcW w:w="1525" w:type="dxa"/>
            <w:vAlign w:val="center"/>
          </w:tcPr>
          <w:p w14:paraId="20A3EF6C" w14:textId="77777777" w:rsidR="00E45B54" w:rsidRPr="00296186" w:rsidRDefault="00E45B54" w:rsidP="00C66FBC">
            <w:r w:rsidRPr="00296186">
              <w:t>PD</w:t>
            </w:r>
          </w:p>
        </w:tc>
        <w:tc>
          <w:tcPr>
            <w:tcW w:w="1980" w:type="dxa"/>
            <w:vAlign w:val="center"/>
          </w:tcPr>
          <w:p w14:paraId="4C24BF73" w14:textId="77777777" w:rsidR="00E45B54" w:rsidRPr="00296186" w:rsidRDefault="00E45B54" w:rsidP="00C66FBC">
            <w:r w:rsidRPr="00296186">
              <w:t>Any</w:t>
            </w:r>
          </w:p>
        </w:tc>
        <w:tc>
          <w:tcPr>
            <w:tcW w:w="1170" w:type="dxa"/>
            <w:vAlign w:val="center"/>
          </w:tcPr>
          <w:p w14:paraId="38D187FA" w14:textId="77777777" w:rsidR="00E45B54" w:rsidRPr="00296186" w:rsidRDefault="00E45B54" w:rsidP="00C66FBC">
            <w:r w:rsidRPr="00296186">
              <w:t>Any</w:t>
            </w:r>
          </w:p>
        </w:tc>
        <w:tc>
          <w:tcPr>
            <w:tcW w:w="1260" w:type="dxa"/>
            <w:vAlign w:val="center"/>
          </w:tcPr>
          <w:p w14:paraId="595A5C8F" w14:textId="77777777" w:rsidR="00E45B54" w:rsidRPr="00296186" w:rsidRDefault="00E45B54" w:rsidP="00C66FBC">
            <w:r w:rsidRPr="00296186">
              <w:t>PD</w:t>
            </w:r>
          </w:p>
        </w:tc>
        <w:tc>
          <w:tcPr>
            <w:tcW w:w="3415" w:type="dxa"/>
            <w:vAlign w:val="center"/>
          </w:tcPr>
          <w:p w14:paraId="7A9DB283" w14:textId="77777777" w:rsidR="00E45B54" w:rsidRPr="00296186" w:rsidRDefault="00E45B54" w:rsidP="00C66FBC">
            <w:r w:rsidRPr="00296186">
              <w:t> </w:t>
            </w:r>
          </w:p>
        </w:tc>
      </w:tr>
      <w:tr w:rsidR="00E45B54" w:rsidRPr="00296186" w14:paraId="1EBCC9EF" w14:textId="77777777" w:rsidTr="00C66FBC">
        <w:tc>
          <w:tcPr>
            <w:tcW w:w="1525" w:type="dxa"/>
            <w:vAlign w:val="center"/>
          </w:tcPr>
          <w:p w14:paraId="4C6BD069" w14:textId="77777777" w:rsidR="00E45B54" w:rsidRPr="00296186" w:rsidRDefault="00E45B54" w:rsidP="00C66FBC">
            <w:r w:rsidRPr="00296186">
              <w:t>Any</w:t>
            </w:r>
          </w:p>
        </w:tc>
        <w:tc>
          <w:tcPr>
            <w:tcW w:w="1980" w:type="dxa"/>
            <w:vAlign w:val="center"/>
          </w:tcPr>
          <w:p w14:paraId="5F271AF8" w14:textId="77777777" w:rsidR="00E45B54" w:rsidRPr="00296186" w:rsidRDefault="00E45B54" w:rsidP="00C66FBC">
            <w:r w:rsidRPr="00296186">
              <w:t>PD</w:t>
            </w:r>
          </w:p>
        </w:tc>
        <w:tc>
          <w:tcPr>
            <w:tcW w:w="1170" w:type="dxa"/>
            <w:vAlign w:val="center"/>
          </w:tcPr>
          <w:p w14:paraId="7A42793A" w14:textId="77777777" w:rsidR="00E45B54" w:rsidRPr="00296186" w:rsidRDefault="00E45B54" w:rsidP="00C66FBC">
            <w:r w:rsidRPr="00296186">
              <w:t>Any</w:t>
            </w:r>
          </w:p>
        </w:tc>
        <w:tc>
          <w:tcPr>
            <w:tcW w:w="1260" w:type="dxa"/>
            <w:vAlign w:val="center"/>
          </w:tcPr>
          <w:p w14:paraId="63319DCE" w14:textId="77777777" w:rsidR="00E45B54" w:rsidRPr="00296186" w:rsidRDefault="00E45B54" w:rsidP="00C66FBC">
            <w:r w:rsidRPr="00296186">
              <w:t>PD</w:t>
            </w:r>
          </w:p>
        </w:tc>
        <w:tc>
          <w:tcPr>
            <w:tcW w:w="3415" w:type="dxa"/>
            <w:vAlign w:val="center"/>
          </w:tcPr>
          <w:p w14:paraId="017FCBDF" w14:textId="77777777" w:rsidR="00E45B54" w:rsidRPr="00296186" w:rsidRDefault="00E45B54" w:rsidP="00C66FBC">
            <w:r w:rsidRPr="00296186">
              <w:t> </w:t>
            </w:r>
          </w:p>
        </w:tc>
      </w:tr>
      <w:tr w:rsidR="00E45B54" w:rsidRPr="00296186" w14:paraId="09CE4C2F" w14:textId="77777777" w:rsidTr="00C66FBC">
        <w:tc>
          <w:tcPr>
            <w:tcW w:w="1525" w:type="dxa"/>
            <w:vAlign w:val="center"/>
          </w:tcPr>
          <w:p w14:paraId="4B9B97D6" w14:textId="77777777" w:rsidR="00E45B54" w:rsidRPr="00296186" w:rsidRDefault="00E45B54" w:rsidP="00C66FBC">
            <w:r w:rsidRPr="00296186">
              <w:lastRenderedPageBreak/>
              <w:t>Any</w:t>
            </w:r>
          </w:p>
        </w:tc>
        <w:tc>
          <w:tcPr>
            <w:tcW w:w="1980" w:type="dxa"/>
            <w:vAlign w:val="center"/>
          </w:tcPr>
          <w:p w14:paraId="2B1CD30F" w14:textId="77777777" w:rsidR="00E45B54" w:rsidRPr="00296186" w:rsidRDefault="00E45B54" w:rsidP="00C66FBC">
            <w:r w:rsidRPr="00296186">
              <w:t>Any</w:t>
            </w:r>
          </w:p>
        </w:tc>
        <w:tc>
          <w:tcPr>
            <w:tcW w:w="1170" w:type="dxa"/>
            <w:vAlign w:val="center"/>
          </w:tcPr>
          <w:p w14:paraId="0BD9AE3C" w14:textId="77777777" w:rsidR="00E45B54" w:rsidRPr="00296186" w:rsidRDefault="00E45B54" w:rsidP="00C66FBC">
            <w:r w:rsidRPr="00296186">
              <w:t>Yes</w:t>
            </w:r>
          </w:p>
        </w:tc>
        <w:tc>
          <w:tcPr>
            <w:tcW w:w="1260" w:type="dxa"/>
            <w:vAlign w:val="center"/>
          </w:tcPr>
          <w:p w14:paraId="38FDE7B9" w14:textId="77777777" w:rsidR="00E45B54" w:rsidRPr="00296186" w:rsidRDefault="00E45B54" w:rsidP="00C66FBC">
            <w:r w:rsidRPr="00296186">
              <w:t>PD</w:t>
            </w:r>
          </w:p>
        </w:tc>
        <w:tc>
          <w:tcPr>
            <w:tcW w:w="3415" w:type="dxa"/>
            <w:vAlign w:val="center"/>
          </w:tcPr>
          <w:p w14:paraId="7FAF7952" w14:textId="77777777" w:rsidR="00E45B54" w:rsidRPr="00296186" w:rsidRDefault="00E45B54" w:rsidP="00C66FBC">
            <w:r w:rsidRPr="00296186">
              <w:t> </w:t>
            </w:r>
          </w:p>
        </w:tc>
      </w:tr>
      <w:tr w:rsidR="00E45B54" w:rsidRPr="00296186" w14:paraId="133334EF" w14:textId="77777777" w:rsidTr="00C66FBC">
        <w:trPr>
          <w:trHeight w:val="440"/>
        </w:trPr>
        <w:tc>
          <w:tcPr>
            <w:tcW w:w="9350" w:type="dxa"/>
            <w:gridSpan w:val="5"/>
            <w:vAlign w:val="center"/>
          </w:tcPr>
          <w:p w14:paraId="4A4D5142" w14:textId="77777777" w:rsidR="00E45B54" w:rsidRPr="00296186" w:rsidRDefault="00E45B54" w:rsidP="00C66FBC">
            <w:pPr>
              <w:rPr>
                <w:b/>
              </w:rPr>
            </w:pPr>
            <w:r w:rsidRPr="00296186">
              <w:rPr>
                <w:b/>
              </w:rPr>
              <w:t>Non target lesions ONLY</w:t>
            </w:r>
          </w:p>
        </w:tc>
      </w:tr>
      <w:tr w:rsidR="00E45B54" w:rsidRPr="00296186" w14:paraId="51227282" w14:textId="77777777" w:rsidTr="00C66FBC">
        <w:tc>
          <w:tcPr>
            <w:tcW w:w="1525" w:type="dxa"/>
            <w:vAlign w:val="center"/>
          </w:tcPr>
          <w:p w14:paraId="2E827424" w14:textId="77777777" w:rsidR="00E45B54" w:rsidRPr="00296186" w:rsidRDefault="00E45B54" w:rsidP="00C66FBC">
            <w:r w:rsidRPr="00296186">
              <w:t>No Target</w:t>
            </w:r>
          </w:p>
        </w:tc>
        <w:tc>
          <w:tcPr>
            <w:tcW w:w="1980" w:type="dxa"/>
            <w:vAlign w:val="center"/>
          </w:tcPr>
          <w:p w14:paraId="5DAE4F36" w14:textId="77777777" w:rsidR="00E45B54" w:rsidRPr="00296186" w:rsidRDefault="00E45B54" w:rsidP="00C66FBC">
            <w:r w:rsidRPr="00296186">
              <w:t>CR</w:t>
            </w:r>
          </w:p>
        </w:tc>
        <w:tc>
          <w:tcPr>
            <w:tcW w:w="1170" w:type="dxa"/>
            <w:vAlign w:val="center"/>
          </w:tcPr>
          <w:p w14:paraId="0321A50F" w14:textId="77777777" w:rsidR="00E45B54" w:rsidRPr="00296186" w:rsidRDefault="00E45B54" w:rsidP="00C66FBC">
            <w:r w:rsidRPr="00296186">
              <w:t>No</w:t>
            </w:r>
          </w:p>
        </w:tc>
        <w:tc>
          <w:tcPr>
            <w:tcW w:w="1260" w:type="dxa"/>
            <w:vAlign w:val="center"/>
          </w:tcPr>
          <w:p w14:paraId="3CC5ED24" w14:textId="77777777" w:rsidR="00E45B54" w:rsidRPr="00296186" w:rsidRDefault="00E45B54" w:rsidP="00C66FBC">
            <w:r w:rsidRPr="00296186">
              <w:t>CR</w:t>
            </w:r>
          </w:p>
        </w:tc>
        <w:tc>
          <w:tcPr>
            <w:tcW w:w="3415" w:type="dxa"/>
            <w:vAlign w:val="center"/>
          </w:tcPr>
          <w:p w14:paraId="10275CDE" w14:textId="77777777" w:rsidR="00E45B54" w:rsidRPr="00296186" w:rsidRDefault="00E45B54" w:rsidP="00C66FBC">
            <w:r w:rsidRPr="00296186">
              <w:t>Normalization of tumor markers, tumor nodes &lt;10 mm</w:t>
            </w:r>
          </w:p>
        </w:tc>
      </w:tr>
      <w:tr w:rsidR="00E45B54" w:rsidRPr="00296186" w14:paraId="5DB8ED06" w14:textId="77777777" w:rsidTr="00C66FBC">
        <w:tc>
          <w:tcPr>
            <w:tcW w:w="1525" w:type="dxa"/>
            <w:vAlign w:val="center"/>
          </w:tcPr>
          <w:p w14:paraId="318FD878" w14:textId="77777777" w:rsidR="00E45B54" w:rsidRPr="00296186" w:rsidRDefault="00E45B54" w:rsidP="00C66FBC">
            <w:r w:rsidRPr="00296186">
              <w:t>No Target</w:t>
            </w:r>
          </w:p>
        </w:tc>
        <w:tc>
          <w:tcPr>
            <w:tcW w:w="1980" w:type="dxa"/>
            <w:vAlign w:val="center"/>
          </w:tcPr>
          <w:p w14:paraId="76703501" w14:textId="77777777" w:rsidR="00E45B54" w:rsidRPr="00296186" w:rsidRDefault="00E45B54" w:rsidP="00C66FBC">
            <w:r w:rsidRPr="00296186">
              <w:t>Non-CR/non-PD</w:t>
            </w:r>
          </w:p>
        </w:tc>
        <w:tc>
          <w:tcPr>
            <w:tcW w:w="1170" w:type="dxa"/>
            <w:vAlign w:val="center"/>
          </w:tcPr>
          <w:p w14:paraId="49AE5728" w14:textId="77777777" w:rsidR="00E45B54" w:rsidRPr="00296186" w:rsidRDefault="00E45B54" w:rsidP="00C66FBC">
            <w:r w:rsidRPr="00296186">
              <w:t>No</w:t>
            </w:r>
          </w:p>
        </w:tc>
        <w:tc>
          <w:tcPr>
            <w:tcW w:w="1260" w:type="dxa"/>
            <w:vAlign w:val="center"/>
          </w:tcPr>
          <w:p w14:paraId="405273AC" w14:textId="77777777" w:rsidR="00E45B54" w:rsidRPr="00296186" w:rsidRDefault="00E45B54" w:rsidP="00C66FBC">
            <w:r w:rsidRPr="00296186">
              <w:t>Non-CR/ non-PD</w:t>
            </w:r>
          </w:p>
        </w:tc>
        <w:tc>
          <w:tcPr>
            <w:tcW w:w="3415" w:type="dxa"/>
            <w:vAlign w:val="center"/>
          </w:tcPr>
          <w:p w14:paraId="362C54AB" w14:textId="77777777" w:rsidR="00E45B54" w:rsidRPr="00296186" w:rsidRDefault="00E45B54" w:rsidP="00C66FBC">
            <w:r w:rsidRPr="00296186">
              <w:t> </w:t>
            </w:r>
          </w:p>
        </w:tc>
      </w:tr>
      <w:tr w:rsidR="00E45B54" w:rsidRPr="00296186" w14:paraId="4E44E625" w14:textId="77777777" w:rsidTr="00C66FBC">
        <w:tc>
          <w:tcPr>
            <w:tcW w:w="1525" w:type="dxa"/>
            <w:vAlign w:val="center"/>
          </w:tcPr>
          <w:p w14:paraId="1A69F545" w14:textId="77777777" w:rsidR="00E45B54" w:rsidRPr="00296186" w:rsidRDefault="00E45B54" w:rsidP="00C66FBC">
            <w:r w:rsidRPr="00296186">
              <w:t>No Target</w:t>
            </w:r>
          </w:p>
        </w:tc>
        <w:tc>
          <w:tcPr>
            <w:tcW w:w="1980" w:type="dxa"/>
            <w:vAlign w:val="center"/>
          </w:tcPr>
          <w:p w14:paraId="6DF315BB" w14:textId="77777777" w:rsidR="00E45B54" w:rsidRPr="00296186" w:rsidRDefault="00E45B54" w:rsidP="00C66FBC">
            <w:r w:rsidRPr="00296186">
              <w:t>Not all evaluated</w:t>
            </w:r>
          </w:p>
        </w:tc>
        <w:tc>
          <w:tcPr>
            <w:tcW w:w="1170" w:type="dxa"/>
            <w:vAlign w:val="center"/>
          </w:tcPr>
          <w:p w14:paraId="21959395" w14:textId="77777777" w:rsidR="00E45B54" w:rsidRPr="00296186" w:rsidRDefault="00E45B54" w:rsidP="00C66FBC">
            <w:r w:rsidRPr="00296186">
              <w:t>No</w:t>
            </w:r>
          </w:p>
        </w:tc>
        <w:tc>
          <w:tcPr>
            <w:tcW w:w="1260" w:type="dxa"/>
            <w:vAlign w:val="center"/>
          </w:tcPr>
          <w:p w14:paraId="024B7D4B" w14:textId="77777777" w:rsidR="00E45B54" w:rsidRPr="00296186" w:rsidRDefault="00E45B54" w:rsidP="00C66FBC">
            <w:r w:rsidRPr="00296186">
              <w:t>NE</w:t>
            </w:r>
          </w:p>
        </w:tc>
        <w:tc>
          <w:tcPr>
            <w:tcW w:w="3415" w:type="dxa"/>
            <w:vAlign w:val="center"/>
          </w:tcPr>
          <w:p w14:paraId="251268A2" w14:textId="77777777" w:rsidR="00E45B54" w:rsidRPr="00296186" w:rsidRDefault="00E45B54" w:rsidP="00C66FBC">
            <w:r w:rsidRPr="00296186">
              <w:t> </w:t>
            </w:r>
          </w:p>
        </w:tc>
      </w:tr>
      <w:tr w:rsidR="00E45B54" w:rsidRPr="00296186" w14:paraId="3773488F" w14:textId="77777777" w:rsidTr="00C66FBC">
        <w:tc>
          <w:tcPr>
            <w:tcW w:w="1525" w:type="dxa"/>
            <w:vAlign w:val="center"/>
          </w:tcPr>
          <w:p w14:paraId="443DFB5F" w14:textId="77777777" w:rsidR="00E45B54" w:rsidRPr="00296186" w:rsidRDefault="00E45B54" w:rsidP="00C66FBC">
            <w:r w:rsidRPr="00296186">
              <w:t>No Target</w:t>
            </w:r>
          </w:p>
        </w:tc>
        <w:tc>
          <w:tcPr>
            <w:tcW w:w="1980" w:type="dxa"/>
            <w:vAlign w:val="center"/>
          </w:tcPr>
          <w:p w14:paraId="18E154DD" w14:textId="77777777" w:rsidR="00E45B54" w:rsidRPr="00296186" w:rsidRDefault="00E45B54" w:rsidP="00C66FBC">
            <w:r w:rsidRPr="00296186">
              <w:t>Unequivocal PD</w:t>
            </w:r>
          </w:p>
        </w:tc>
        <w:tc>
          <w:tcPr>
            <w:tcW w:w="1170" w:type="dxa"/>
            <w:vAlign w:val="center"/>
          </w:tcPr>
          <w:p w14:paraId="17816499" w14:textId="77777777" w:rsidR="00E45B54" w:rsidRPr="00296186" w:rsidRDefault="00E45B54" w:rsidP="00C66FBC">
            <w:r w:rsidRPr="00296186">
              <w:t>Any</w:t>
            </w:r>
          </w:p>
        </w:tc>
        <w:tc>
          <w:tcPr>
            <w:tcW w:w="1260" w:type="dxa"/>
            <w:vAlign w:val="center"/>
          </w:tcPr>
          <w:p w14:paraId="59FD11E7" w14:textId="77777777" w:rsidR="00E45B54" w:rsidRPr="00296186" w:rsidRDefault="00E45B54" w:rsidP="00C66FBC">
            <w:r w:rsidRPr="00296186">
              <w:t>PD</w:t>
            </w:r>
          </w:p>
        </w:tc>
        <w:tc>
          <w:tcPr>
            <w:tcW w:w="3415" w:type="dxa"/>
            <w:vAlign w:val="center"/>
          </w:tcPr>
          <w:p w14:paraId="5CA4C054" w14:textId="77777777" w:rsidR="00E45B54" w:rsidRPr="00296186" w:rsidRDefault="00E45B54" w:rsidP="00C66FBC">
            <w:r w:rsidRPr="00296186">
              <w:t> </w:t>
            </w:r>
          </w:p>
        </w:tc>
      </w:tr>
      <w:tr w:rsidR="00E45B54" w:rsidRPr="00296186" w14:paraId="1BD22306" w14:textId="77777777" w:rsidTr="00C66FBC">
        <w:tc>
          <w:tcPr>
            <w:tcW w:w="1525" w:type="dxa"/>
            <w:vAlign w:val="center"/>
          </w:tcPr>
          <w:p w14:paraId="5CB35AF5" w14:textId="77777777" w:rsidR="00E45B54" w:rsidRPr="00296186" w:rsidRDefault="00E45B54" w:rsidP="00C66FBC">
            <w:r w:rsidRPr="00296186">
              <w:t>No Target</w:t>
            </w:r>
          </w:p>
        </w:tc>
        <w:tc>
          <w:tcPr>
            <w:tcW w:w="1980" w:type="dxa"/>
            <w:vAlign w:val="center"/>
          </w:tcPr>
          <w:p w14:paraId="67B54E01" w14:textId="77777777" w:rsidR="00E45B54" w:rsidRPr="00296186" w:rsidRDefault="00E45B54" w:rsidP="00C66FBC">
            <w:r w:rsidRPr="00296186">
              <w:t>Any</w:t>
            </w:r>
          </w:p>
        </w:tc>
        <w:tc>
          <w:tcPr>
            <w:tcW w:w="1170" w:type="dxa"/>
            <w:vAlign w:val="center"/>
          </w:tcPr>
          <w:p w14:paraId="317E76DF" w14:textId="77777777" w:rsidR="00E45B54" w:rsidRPr="00296186" w:rsidRDefault="00E45B54" w:rsidP="00C66FBC">
            <w:r w:rsidRPr="00296186">
              <w:t>Yes*</w:t>
            </w:r>
          </w:p>
        </w:tc>
        <w:tc>
          <w:tcPr>
            <w:tcW w:w="1260" w:type="dxa"/>
            <w:vAlign w:val="center"/>
          </w:tcPr>
          <w:p w14:paraId="5BA3222D" w14:textId="77777777" w:rsidR="00E45B54" w:rsidRPr="00296186" w:rsidRDefault="00E45B54" w:rsidP="00C66FBC">
            <w:r w:rsidRPr="00296186">
              <w:t>PD</w:t>
            </w:r>
          </w:p>
        </w:tc>
        <w:tc>
          <w:tcPr>
            <w:tcW w:w="3415" w:type="dxa"/>
            <w:vAlign w:val="center"/>
          </w:tcPr>
          <w:p w14:paraId="1C62F809" w14:textId="77777777" w:rsidR="00E45B54" w:rsidRPr="00296186" w:rsidRDefault="00E45B54" w:rsidP="00C66FBC">
            <w:r w:rsidRPr="00296186">
              <w:t> </w:t>
            </w:r>
          </w:p>
        </w:tc>
      </w:tr>
      <w:tr w:rsidR="00E45B54" w:rsidRPr="00296186" w14:paraId="2A99CE25" w14:textId="77777777" w:rsidTr="00C66FBC">
        <w:trPr>
          <w:trHeight w:val="1655"/>
        </w:trPr>
        <w:tc>
          <w:tcPr>
            <w:tcW w:w="9350" w:type="dxa"/>
            <w:gridSpan w:val="5"/>
          </w:tcPr>
          <w:p w14:paraId="67966808" w14:textId="77777777" w:rsidR="00E45B54" w:rsidRPr="00296186" w:rsidRDefault="00E45B54" w:rsidP="00C66FBC">
            <w:r w:rsidRPr="00296186">
              <w:t>Note: Patients with a global deterioration of health status requiring discontinuation of treatment without objective evidence of disease progression at that time should be reported as "symptomatic deterioration." This is a reason for stopping therapy, but is NOT objective PD. Every effort should be made to document the objective progression even after discontinuation of treatment.</w:t>
            </w:r>
          </w:p>
          <w:p w14:paraId="1021E65B" w14:textId="77777777" w:rsidR="00E45B54" w:rsidRPr="00296186" w:rsidRDefault="00E45B54" w:rsidP="00C66FBC"/>
          <w:p w14:paraId="7F8EF6AA" w14:textId="77777777" w:rsidR="00E45B54" w:rsidRPr="00296186" w:rsidRDefault="00E45B54" w:rsidP="00C66FBC">
            <w:r w:rsidRPr="00296186">
              <w:t>*Investigators should record all new lesions.  If the new lesion is felt to be equivocal, treatment may be continued pending further assessments.</w:t>
            </w:r>
          </w:p>
        </w:tc>
      </w:tr>
    </w:tbl>
    <w:p w14:paraId="69863AFA" w14:textId="77777777" w:rsidR="00E45B54" w:rsidRDefault="00E45B54" w:rsidP="00E45B54"/>
    <w:p w14:paraId="5D918B58" w14:textId="77777777" w:rsidR="00E45B54" w:rsidRDefault="00E45B54" w:rsidP="00E45B54">
      <w:pPr>
        <w:pStyle w:val="Level3Heading"/>
        <w:rPr>
          <w:u w:val="single"/>
        </w:rPr>
      </w:pPr>
      <w:r>
        <w:rPr>
          <w:u w:val="single"/>
        </w:rPr>
        <w:t>iRECIST Response Assessment</w:t>
      </w:r>
    </w:p>
    <w:p w14:paraId="339B98D8" w14:textId="77777777" w:rsidR="00E45B54" w:rsidRDefault="00E45B54" w:rsidP="00E45B54"/>
    <w:p w14:paraId="73436331" w14:textId="77777777" w:rsidR="00E45B54" w:rsidRDefault="00E45B54" w:rsidP="00E45B54">
      <w:r>
        <w:t>Overall response will also be assessed using iRECIST.  Immunotherapeutics may result in infiltration of immune cells leading to transient increase in the size in malignant lesions, or undetectable lesions becoming detectable.  The criteria are identical to those of RECIST 1.1 in many respects but have been adapted to account for instances where an increase in tumor burden, or the appearance of new lesions, does not reflect true tumor progression.</w:t>
      </w:r>
    </w:p>
    <w:p w14:paraId="7B414F00" w14:textId="77777777" w:rsidR="00E45B54" w:rsidRDefault="00E45B54" w:rsidP="00E45B54"/>
    <w:p w14:paraId="1380AB1D" w14:textId="77777777" w:rsidR="00E45B54" w:rsidRPr="00CC093A" w:rsidRDefault="00E45B54" w:rsidP="00E45B54">
      <w:r>
        <w:t>Key differences are described below.  All responses defined using iRECIST criteria are designated with a prefix.  iRECIST time-point and best overall responses will be recorded separately.</w:t>
      </w:r>
    </w:p>
    <w:p w14:paraId="4A31319B" w14:textId="77777777" w:rsidR="00E45B54" w:rsidRDefault="00E45B54" w:rsidP="00E45B54"/>
    <w:p w14:paraId="5C48D861" w14:textId="77777777" w:rsidR="00E45B54" w:rsidRDefault="00E45B54" w:rsidP="00E45B54">
      <w:r>
        <w:rPr>
          <w:u w:val="single"/>
        </w:rPr>
        <w:t>Confirming progression:</w:t>
      </w:r>
      <w:r>
        <w:t xml:space="preserve">  Unlike RECIST 1.1, iRECIST requires the confirmation of progression and uses the terms iUPD (unconfirmed progression) and iCPD (confirmed progression).  Confirmatory scans should be performed at least 4 weeks, but no longer than 8 weeks, after iUPD.</w:t>
      </w:r>
    </w:p>
    <w:p w14:paraId="71A1EF9B" w14:textId="77777777" w:rsidR="00E45B54" w:rsidRDefault="00E45B54" w:rsidP="00E45B54"/>
    <w:p w14:paraId="6C71FC80" w14:textId="77777777" w:rsidR="00E45B54" w:rsidRDefault="00E45B54" w:rsidP="00E45B54">
      <w:r>
        <w:t>iCPD is confirmed if further increase in tumor burden, compared to the last assessment, is seen as evidenced by one or more of the following:</w:t>
      </w:r>
    </w:p>
    <w:p w14:paraId="6BF0A99E" w14:textId="77777777" w:rsidR="00E45B54" w:rsidRDefault="00E45B54" w:rsidP="00583F10">
      <w:pPr>
        <w:pStyle w:val="ListParagraph"/>
        <w:numPr>
          <w:ilvl w:val="0"/>
          <w:numId w:val="43"/>
        </w:numPr>
      </w:pPr>
      <w:r>
        <w:t>Continued increase in tumor burden (from iUPD) where RECIST 1.1 definitions of progression had been met (from nadir) in target, non-target disease, or new lesions.</w:t>
      </w:r>
    </w:p>
    <w:p w14:paraId="0AA7FAA1" w14:textId="77777777" w:rsidR="00E45B54" w:rsidRDefault="00E45B54" w:rsidP="00583F10">
      <w:pPr>
        <w:pStyle w:val="ListParagraph"/>
        <w:numPr>
          <w:ilvl w:val="1"/>
          <w:numId w:val="43"/>
        </w:numPr>
      </w:pPr>
      <w:r>
        <w:t xml:space="preserve">Progression in target disease </w:t>
      </w:r>
      <w:r w:rsidRPr="001E5594">
        <w:rPr>
          <w:u w:val="single"/>
        </w:rPr>
        <w:t>worsens</w:t>
      </w:r>
      <w:r>
        <w:t xml:space="preserve"> with an increase of at least 5 mm in the absolute value of the sum.</w:t>
      </w:r>
    </w:p>
    <w:p w14:paraId="69469913" w14:textId="77777777" w:rsidR="00E45B54" w:rsidRDefault="00E45B54" w:rsidP="00583F10">
      <w:pPr>
        <w:pStyle w:val="ListParagraph"/>
        <w:numPr>
          <w:ilvl w:val="1"/>
          <w:numId w:val="43"/>
        </w:numPr>
      </w:pPr>
      <w:r>
        <w:lastRenderedPageBreak/>
        <w:t xml:space="preserve">Continued unequivocal progression in non-target disease with an </w:t>
      </w:r>
      <w:r w:rsidRPr="001E5594">
        <w:rPr>
          <w:u w:val="single"/>
        </w:rPr>
        <w:t>increase</w:t>
      </w:r>
      <w:r>
        <w:t xml:space="preserve"> in tumor burden.</w:t>
      </w:r>
    </w:p>
    <w:p w14:paraId="546B5CA5" w14:textId="77777777" w:rsidR="00E45B54" w:rsidRDefault="00E45B54" w:rsidP="00583F10">
      <w:pPr>
        <w:pStyle w:val="ListParagraph"/>
        <w:numPr>
          <w:ilvl w:val="1"/>
          <w:numId w:val="43"/>
        </w:numPr>
      </w:pPr>
      <w:r w:rsidRPr="00261A50">
        <w:rPr>
          <w:u w:val="single"/>
        </w:rPr>
        <w:t>Increase</w:t>
      </w:r>
      <w:r>
        <w:t xml:space="preserve"> in size of previously identified new lesion(s) (an increase of at least 5 mm in the absolute value of the sum of those considered to be target new lesions) or additional new lesions.</w:t>
      </w:r>
    </w:p>
    <w:p w14:paraId="35CE119D" w14:textId="77777777" w:rsidR="00E45B54" w:rsidRDefault="00E45B54" w:rsidP="00583F10">
      <w:pPr>
        <w:pStyle w:val="ListParagraph"/>
        <w:numPr>
          <w:ilvl w:val="0"/>
          <w:numId w:val="43"/>
        </w:numPr>
      </w:pPr>
      <w:r>
        <w:t xml:space="preserve">RECIST 1.1 criteria are met in lesions types (target or non-target or new lesions) where progression was </w:t>
      </w:r>
      <w:r w:rsidRPr="00815AB2">
        <w:rPr>
          <w:u w:val="single"/>
        </w:rPr>
        <w:t>not</w:t>
      </w:r>
      <w:r>
        <w:t xml:space="preserve"> previously identified, including the appearance of additional new lesions.</w:t>
      </w:r>
    </w:p>
    <w:p w14:paraId="3D868E8D" w14:textId="77777777" w:rsidR="00E45B54" w:rsidRDefault="00E45B54" w:rsidP="00E45B54"/>
    <w:p w14:paraId="6E177AE1" w14:textId="77777777" w:rsidR="00E45B54" w:rsidRPr="00CC093A" w:rsidRDefault="00E45B54" w:rsidP="00E45B54">
      <w:r>
        <w:t>If iUPD is not confirmed at the next assessment, then the appropriate response will be assigned (iUPD if the criteria are still met, but no worsening, or iSD, iPR, or iCR if those criteria are met compared to baseline).  The prior documentation of iUPD does not preclude assigning iCR, iPR, or iSD in subsequent time-point assessments or as best overall response (BOR) providing that iCPD is not documented at the next assessment after iUPD (</w:t>
      </w:r>
      <w:r>
        <w:rPr>
          <w:i/>
        </w:rPr>
        <w:t>Lancet Oncol</w:t>
      </w:r>
      <w:r>
        <w:t xml:space="preserve"> 18:e143-e152, 2017 - Table 2).</w:t>
      </w:r>
    </w:p>
    <w:p w14:paraId="15D20AC5" w14:textId="77777777" w:rsidR="00E45B54" w:rsidRDefault="00E45B54" w:rsidP="00E45B54"/>
    <w:p w14:paraId="35F3D2F3" w14:textId="77777777" w:rsidR="00E45B54" w:rsidRPr="00CC093A" w:rsidRDefault="00E45B54" w:rsidP="00E45B54">
      <w:r>
        <w:rPr>
          <w:u w:val="single"/>
        </w:rPr>
        <w:t>New lesions:</w:t>
      </w:r>
      <w:r>
        <w:t xml:space="preserve">  </w:t>
      </w:r>
    </w:p>
    <w:p w14:paraId="65F094A2" w14:textId="77777777" w:rsidR="00E45B54" w:rsidRDefault="00E45B54" w:rsidP="00E45B54"/>
    <w:p w14:paraId="5982FB51" w14:textId="77777777" w:rsidR="00E45B54" w:rsidRDefault="00E45B54" w:rsidP="00E45B54">
      <w:r>
        <w:t>New lesions should be assessed and measured as they appear using RECIST 1.1 criteria (maximum of 5 lesions, no more than 2 per site, at least 10 mm in long axis [or 15 mm in short axis for nodal lesions]), and recorded as New Lesions - Target (NLT) and New Lesion - Non-Target (NLNT) to allow clear differentiation from baseline target and non-target lesions.</w:t>
      </w:r>
    </w:p>
    <w:p w14:paraId="10F044EB" w14:textId="77777777" w:rsidR="00E45B54" w:rsidRDefault="00E45B54" w:rsidP="00E45B54"/>
    <w:p w14:paraId="6C90B3D3" w14:textId="77777777" w:rsidR="00E45B54" w:rsidRDefault="00E45B54" w:rsidP="00E45B54">
      <w:r>
        <w:t>New lesions may either meet the criteria of NLT or NLNT to drive iUPD (or iCPD).  However, the measurements of target lesions should NOT be included in the sum of measures of original target lesions identified at baseline.  Rather, these measurements will be collected on a separate table in the case record form.</w:t>
      </w:r>
    </w:p>
    <w:p w14:paraId="064F984C" w14:textId="77777777" w:rsidR="00E45B54" w:rsidRDefault="00E45B54" w:rsidP="00E45B54"/>
    <w:p w14:paraId="36924BCA" w14:textId="77777777" w:rsidR="00E45B54" w:rsidRDefault="00E45B54" w:rsidP="00E45B54">
      <w:r>
        <w:t>PD is confirmed in the New Lesion category if the next imaging assessment, conducted at least 4 weeks (but not more than 8 weeks) after iUPD confirms further progression from iUPD with either an increase of at least 5 mm in the absolute value of the sum of NLT OR an increase (but not necessarily unequivocal increase) in the size of NLNT lesions OR the appearance of additional new lesions.</w:t>
      </w:r>
    </w:p>
    <w:p w14:paraId="2572565B" w14:textId="77777777" w:rsidR="00E45B54" w:rsidRDefault="00E45B54" w:rsidP="00E45B54">
      <w:pPr>
        <w:widowControl/>
      </w:pPr>
      <w:r>
        <w:br w:type="page"/>
      </w:r>
    </w:p>
    <w:tbl>
      <w:tblPr>
        <w:tblStyle w:val="TableGrid"/>
        <w:tblW w:w="0" w:type="auto"/>
        <w:tblCellMar>
          <w:top w:w="14" w:type="dxa"/>
          <w:left w:w="144" w:type="dxa"/>
          <w:bottom w:w="14" w:type="dxa"/>
          <w:right w:w="144" w:type="dxa"/>
        </w:tblCellMar>
        <w:tblLook w:val="04A0" w:firstRow="1" w:lastRow="0" w:firstColumn="1" w:lastColumn="0" w:noHBand="0" w:noVBand="1"/>
      </w:tblPr>
      <w:tblGrid>
        <w:gridCol w:w="1525"/>
        <w:gridCol w:w="1979"/>
        <w:gridCol w:w="1182"/>
        <w:gridCol w:w="1260"/>
        <w:gridCol w:w="3414"/>
      </w:tblGrid>
      <w:tr w:rsidR="00E45B54" w:rsidRPr="00296186" w14:paraId="5AD62E1B" w14:textId="77777777" w:rsidTr="00C66FBC">
        <w:trPr>
          <w:cantSplit/>
          <w:trHeight w:val="413"/>
          <w:tblHeader/>
        </w:trPr>
        <w:tc>
          <w:tcPr>
            <w:tcW w:w="9350" w:type="dxa"/>
            <w:gridSpan w:val="5"/>
            <w:tcBorders>
              <w:top w:val="nil"/>
              <w:left w:val="nil"/>
              <w:bottom w:val="single" w:sz="4" w:space="0" w:color="auto"/>
              <w:right w:val="nil"/>
            </w:tcBorders>
            <w:vAlign w:val="center"/>
          </w:tcPr>
          <w:p w14:paraId="2E67AFF6" w14:textId="77777777" w:rsidR="00E45B54" w:rsidRPr="00296186" w:rsidRDefault="00E45B54" w:rsidP="00C66FBC">
            <w:pPr>
              <w:rPr>
                <w:b/>
              </w:rPr>
            </w:pPr>
            <w:r w:rsidRPr="00296186">
              <w:rPr>
                <w:b/>
              </w:rPr>
              <w:lastRenderedPageBreak/>
              <w:t>Time-point (TP) iResponse</w:t>
            </w:r>
          </w:p>
        </w:tc>
      </w:tr>
      <w:tr w:rsidR="00E45B54" w:rsidRPr="00296186" w14:paraId="2B779228" w14:textId="77777777" w:rsidTr="00C66FBC">
        <w:trPr>
          <w:cantSplit/>
          <w:trHeight w:val="611"/>
          <w:tblHeader/>
        </w:trPr>
        <w:tc>
          <w:tcPr>
            <w:tcW w:w="1525" w:type="dxa"/>
            <w:vMerge w:val="restart"/>
            <w:tcBorders>
              <w:top w:val="single" w:sz="4" w:space="0" w:color="auto"/>
            </w:tcBorders>
            <w:vAlign w:val="center"/>
          </w:tcPr>
          <w:p w14:paraId="65B3B56C" w14:textId="77777777" w:rsidR="00E45B54" w:rsidRPr="00296186" w:rsidRDefault="00E45B54" w:rsidP="00C66FBC">
            <w:pPr>
              <w:rPr>
                <w:b/>
              </w:rPr>
            </w:pPr>
            <w:r w:rsidRPr="00296186">
              <w:rPr>
                <w:b/>
              </w:rPr>
              <w:t>Target Lesions*</w:t>
            </w:r>
          </w:p>
        </w:tc>
        <w:tc>
          <w:tcPr>
            <w:tcW w:w="1980" w:type="dxa"/>
            <w:vMerge w:val="restart"/>
            <w:tcBorders>
              <w:top w:val="single" w:sz="4" w:space="0" w:color="auto"/>
            </w:tcBorders>
            <w:vAlign w:val="center"/>
          </w:tcPr>
          <w:p w14:paraId="3A43D47D" w14:textId="77777777" w:rsidR="00E45B54" w:rsidRPr="00296186" w:rsidRDefault="00E45B54" w:rsidP="00C66FBC">
            <w:pPr>
              <w:rPr>
                <w:b/>
              </w:rPr>
            </w:pPr>
            <w:r w:rsidRPr="00296186">
              <w:rPr>
                <w:b/>
              </w:rPr>
              <w:t>Non-Target Lesions*</w:t>
            </w:r>
          </w:p>
        </w:tc>
        <w:tc>
          <w:tcPr>
            <w:tcW w:w="1170" w:type="dxa"/>
            <w:vMerge w:val="restart"/>
            <w:tcBorders>
              <w:top w:val="single" w:sz="4" w:space="0" w:color="auto"/>
            </w:tcBorders>
            <w:vAlign w:val="center"/>
          </w:tcPr>
          <w:p w14:paraId="573B9A99" w14:textId="77777777" w:rsidR="00E45B54" w:rsidRPr="00296186" w:rsidRDefault="00E45B54" w:rsidP="00C66FBC">
            <w:pPr>
              <w:rPr>
                <w:b/>
              </w:rPr>
            </w:pPr>
            <w:r w:rsidRPr="00296186">
              <w:rPr>
                <w:b/>
              </w:rPr>
              <w:t>New Lesions*</w:t>
            </w:r>
          </w:p>
        </w:tc>
        <w:tc>
          <w:tcPr>
            <w:tcW w:w="4675" w:type="dxa"/>
            <w:gridSpan w:val="2"/>
            <w:tcBorders>
              <w:top w:val="single" w:sz="4" w:space="0" w:color="auto"/>
            </w:tcBorders>
            <w:vAlign w:val="center"/>
          </w:tcPr>
          <w:p w14:paraId="24A6BB99" w14:textId="77777777" w:rsidR="00E45B54" w:rsidRPr="00296186" w:rsidRDefault="00E45B54" w:rsidP="00C66FBC">
            <w:pPr>
              <w:rPr>
                <w:b/>
              </w:rPr>
            </w:pPr>
            <w:r w:rsidRPr="00296186">
              <w:rPr>
                <w:b/>
              </w:rPr>
              <w:t>Time Point Response</w:t>
            </w:r>
          </w:p>
        </w:tc>
      </w:tr>
      <w:tr w:rsidR="00E45B54" w:rsidRPr="00296186" w14:paraId="519C4E09" w14:textId="77777777" w:rsidTr="00C66FBC">
        <w:trPr>
          <w:cantSplit/>
          <w:tblHeader/>
        </w:trPr>
        <w:tc>
          <w:tcPr>
            <w:tcW w:w="1525" w:type="dxa"/>
            <w:vMerge/>
            <w:vAlign w:val="center"/>
          </w:tcPr>
          <w:p w14:paraId="252EDD80" w14:textId="77777777" w:rsidR="00E45B54" w:rsidRPr="00296186" w:rsidRDefault="00E45B54" w:rsidP="00C66FBC">
            <w:pPr>
              <w:rPr>
                <w:b/>
              </w:rPr>
            </w:pPr>
          </w:p>
        </w:tc>
        <w:tc>
          <w:tcPr>
            <w:tcW w:w="1980" w:type="dxa"/>
            <w:vMerge/>
            <w:vAlign w:val="center"/>
          </w:tcPr>
          <w:p w14:paraId="11F45098" w14:textId="77777777" w:rsidR="00E45B54" w:rsidRPr="00296186" w:rsidRDefault="00E45B54" w:rsidP="00C66FBC">
            <w:pPr>
              <w:rPr>
                <w:b/>
              </w:rPr>
            </w:pPr>
          </w:p>
        </w:tc>
        <w:tc>
          <w:tcPr>
            <w:tcW w:w="1170" w:type="dxa"/>
            <w:vMerge/>
            <w:vAlign w:val="center"/>
          </w:tcPr>
          <w:p w14:paraId="64C48992" w14:textId="77777777" w:rsidR="00E45B54" w:rsidRPr="00296186" w:rsidRDefault="00E45B54" w:rsidP="00C66FBC">
            <w:pPr>
              <w:rPr>
                <w:b/>
              </w:rPr>
            </w:pPr>
          </w:p>
        </w:tc>
        <w:tc>
          <w:tcPr>
            <w:tcW w:w="1260" w:type="dxa"/>
            <w:vAlign w:val="center"/>
          </w:tcPr>
          <w:p w14:paraId="62DE8246" w14:textId="77777777" w:rsidR="00E45B54" w:rsidRPr="00296186" w:rsidRDefault="00E45B54" w:rsidP="00C66FBC">
            <w:pPr>
              <w:rPr>
                <w:b/>
              </w:rPr>
            </w:pPr>
            <w:r w:rsidRPr="00296186">
              <w:rPr>
                <w:b/>
              </w:rPr>
              <w:t>No prior iUPD**</w:t>
            </w:r>
          </w:p>
        </w:tc>
        <w:tc>
          <w:tcPr>
            <w:tcW w:w="3415" w:type="dxa"/>
            <w:vAlign w:val="center"/>
          </w:tcPr>
          <w:p w14:paraId="0D38A846" w14:textId="77777777" w:rsidR="00E45B54" w:rsidRPr="00296186" w:rsidRDefault="00E45B54" w:rsidP="00C66FBC">
            <w:pPr>
              <w:rPr>
                <w:b/>
              </w:rPr>
            </w:pPr>
            <w:r w:rsidRPr="00296186">
              <w:rPr>
                <w:b/>
              </w:rPr>
              <w:t>Prior iUPD**, ***</w:t>
            </w:r>
          </w:p>
        </w:tc>
      </w:tr>
      <w:tr w:rsidR="00E45B54" w:rsidRPr="00296186" w14:paraId="1B0112AA" w14:textId="77777777" w:rsidTr="00C66FBC">
        <w:trPr>
          <w:cantSplit/>
        </w:trPr>
        <w:tc>
          <w:tcPr>
            <w:tcW w:w="1525" w:type="dxa"/>
            <w:vAlign w:val="center"/>
          </w:tcPr>
          <w:p w14:paraId="746A897B" w14:textId="77777777" w:rsidR="00E45B54" w:rsidRPr="00296186" w:rsidRDefault="00E45B54" w:rsidP="00C66FBC">
            <w:r w:rsidRPr="00296186">
              <w:t>iCR</w:t>
            </w:r>
          </w:p>
        </w:tc>
        <w:tc>
          <w:tcPr>
            <w:tcW w:w="1980" w:type="dxa"/>
            <w:vAlign w:val="center"/>
          </w:tcPr>
          <w:p w14:paraId="36292833" w14:textId="77777777" w:rsidR="00E45B54" w:rsidRPr="00296186" w:rsidRDefault="00E45B54" w:rsidP="00C66FBC">
            <w:r w:rsidRPr="00296186">
              <w:t>iCR</w:t>
            </w:r>
          </w:p>
        </w:tc>
        <w:tc>
          <w:tcPr>
            <w:tcW w:w="1170" w:type="dxa"/>
            <w:vAlign w:val="center"/>
          </w:tcPr>
          <w:p w14:paraId="63F7F162" w14:textId="77777777" w:rsidR="00E45B54" w:rsidRPr="00296186" w:rsidRDefault="00E45B54" w:rsidP="00C66FBC">
            <w:r w:rsidRPr="00296186">
              <w:t>No</w:t>
            </w:r>
          </w:p>
        </w:tc>
        <w:tc>
          <w:tcPr>
            <w:tcW w:w="1260" w:type="dxa"/>
            <w:vAlign w:val="center"/>
          </w:tcPr>
          <w:p w14:paraId="39F43A08" w14:textId="77777777" w:rsidR="00E45B54" w:rsidRPr="00296186" w:rsidRDefault="00E45B54" w:rsidP="00C66FBC">
            <w:r w:rsidRPr="00296186">
              <w:t>iCR</w:t>
            </w:r>
          </w:p>
        </w:tc>
        <w:tc>
          <w:tcPr>
            <w:tcW w:w="3415" w:type="dxa"/>
            <w:vAlign w:val="center"/>
          </w:tcPr>
          <w:p w14:paraId="6963214A" w14:textId="77777777" w:rsidR="00E45B54" w:rsidRPr="00296186" w:rsidRDefault="00E45B54" w:rsidP="00C66FBC">
            <w:r w:rsidRPr="00296186">
              <w:t>iCR</w:t>
            </w:r>
          </w:p>
        </w:tc>
      </w:tr>
      <w:tr w:rsidR="00E45B54" w:rsidRPr="00296186" w14:paraId="04239B77" w14:textId="77777777" w:rsidTr="00C66FBC">
        <w:trPr>
          <w:cantSplit/>
        </w:trPr>
        <w:tc>
          <w:tcPr>
            <w:tcW w:w="1525" w:type="dxa"/>
            <w:vAlign w:val="center"/>
          </w:tcPr>
          <w:p w14:paraId="1335C420" w14:textId="77777777" w:rsidR="00E45B54" w:rsidRPr="00296186" w:rsidRDefault="00E45B54" w:rsidP="00C66FBC">
            <w:r w:rsidRPr="00296186">
              <w:t>iCR</w:t>
            </w:r>
          </w:p>
        </w:tc>
        <w:tc>
          <w:tcPr>
            <w:tcW w:w="1980" w:type="dxa"/>
            <w:vAlign w:val="center"/>
          </w:tcPr>
          <w:p w14:paraId="10B1B43A" w14:textId="77777777" w:rsidR="00E45B54" w:rsidRPr="00296186" w:rsidRDefault="00E45B54" w:rsidP="00C66FBC">
            <w:r w:rsidRPr="00296186">
              <w:t>Non-iCR/Non- iUPD</w:t>
            </w:r>
          </w:p>
        </w:tc>
        <w:tc>
          <w:tcPr>
            <w:tcW w:w="1170" w:type="dxa"/>
            <w:vAlign w:val="center"/>
          </w:tcPr>
          <w:p w14:paraId="0C5BDC2E" w14:textId="77777777" w:rsidR="00E45B54" w:rsidRPr="00296186" w:rsidRDefault="00E45B54" w:rsidP="00C66FBC">
            <w:r w:rsidRPr="00296186">
              <w:t>No</w:t>
            </w:r>
          </w:p>
        </w:tc>
        <w:tc>
          <w:tcPr>
            <w:tcW w:w="1260" w:type="dxa"/>
            <w:vAlign w:val="center"/>
          </w:tcPr>
          <w:p w14:paraId="3B1A92A6" w14:textId="77777777" w:rsidR="00E45B54" w:rsidRPr="00296186" w:rsidRDefault="00E45B54" w:rsidP="00C66FBC">
            <w:r w:rsidRPr="00296186">
              <w:t>iPR</w:t>
            </w:r>
          </w:p>
        </w:tc>
        <w:tc>
          <w:tcPr>
            <w:tcW w:w="3415" w:type="dxa"/>
            <w:vAlign w:val="center"/>
          </w:tcPr>
          <w:p w14:paraId="0578BE27" w14:textId="77777777" w:rsidR="00E45B54" w:rsidRPr="00296186" w:rsidRDefault="00E45B54" w:rsidP="00C66FBC">
            <w:r w:rsidRPr="00296186">
              <w:t>iPR</w:t>
            </w:r>
          </w:p>
        </w:tc>
      </w:tr>
      <w:tr w:rsidR="00E45B54" w:rsidRPr="00296186" w14:paraId="1BF9A598" w14:textId="77777777" w:rsidTr="00C66FBC">
        <w:trPr>
          <w:cantSplit/>
        </w:trPr>
        <w:tc>
          <w:tcPr>
            <w:tcW w:w="1525" w:type="dxa"/>
            <w:vAlign w:val="center"/>
          </w:tcPr>
          <w:p w14:paraId="650FC7AB" w14:textId="77777777" w:rsidR="00E45B54" w:rsidRPr="00296186" w:rsidRDefault="00E45B54" w:rsidP="00C66FBC">
            <w:r w:rsidRPr="00296186">
              <w:t>iPR</w:t>
            </w:r>
          </w:p>
        </w:tc>
        <w:tc>
          <w:tcPr>
            <w:tcW w:w="1980" w:type="dxa"/>
            <w:vAlign w:val="center"/>
          </w:tcPr>
          <w:p w14:paraId="296BE81A" w14:textId="77777777" w:rsidR="00E45B54" w:rsidRPr="00296186" w:rsidRDefault="00E45B54" w:rsidP="00C66FBC">
            <w:r w:rsidRPr="00296186">
              <w:t>Non-iCR/Non- iUPD</w:t>
            </w:r>
          </w:p>
        </w:tc>
        <w:tc>
          <w:tcPr>
            <w:tcW w:w="1170" w:type="dxa"/>
            <w:vAlign w:val="center"/>
          </w:tcPr>
          <w:p w14:paraId="2BB40663" w14:textId="77777777" w:rsidR="00E45B54" w:rsidRPr="00296186" w:rsidRDefault="00E45B54" w:rsidP="00C66FBC">
            <w:r w:rsidRPr="00296186">
              <w:t>No</w:t>
            </w:r>
          </w:p>
        </w:tc>
        <w:tc>
          <w:tcPr>
            <w:tcW w:w="1260" w:type="dxa"/>
            <w:vAlign w:val="center"/>
          </w:tcPr>
          <w:p w14:paraId="3465CEBF" w14:textId="77777777" w:rsidR="00E45B54" w:rsidRPr="00296186" w:rsidRDefault="00E45B54" w:rsidP="00C66FBC">
            <w:r w:rsidRPr="00296186">
              <w:t>iPR</w:t>
            </w:r>
          </w:p>
        </w:tc>
        <w:tc>
          <w:tcPr>
            <w:tcW w:w="3415" w:type="dxa"/>
            <w:vAlign w:val="center"/>
          </w:tcPr>
          <w:p w14:paraId="40B93381" w14:textId="77777777" w:rsidR="00E45B54" w:rsidRPr="00296186" w:rsidRDefault="00E45B54" w:rsidP="00C66FBC">
            <w:r w:rsidRPr="00296186">
              <w:t>iPR</w:t>
            </w:r>
          </w:p>
        </w:tc>
      </w:tr>
      <w:tr w:rsidR="00E45B54" w:rsidRPr="00296186" w14:paraId="42EEA59E" w14:textId="77777777" w:rsidTr="00C66FBC">
        <w:trPr>
          <w:cantSplit/>
        </w:trPr>
        <w:tc>
          <w:tcPr>
            <w:tcW w:w="1525" w:type="dxa"/>
            <w:vAlign w:val="center"/>
          </w:tcPr>
          <w:p w14:paraId="535287DE" w14:textId="77777777" w:rsidR="00E45B54" w:rsidRPr="00296186" w:rsidRDefault="00E45B54" w:rsidP="00C66FBC">
            <w:r w:rsidRPr="00296186">
              <w:t>iSD</w:t>
            </w:r>
          </w:p>
        </w:tc>
        <w:tc>
          <w:tcPr>
            <w:tcW w:w="1980" w:type="dxa"/>
            <w:vAlign w:val="center"/>
          </w:tcPr>
          <w:p w14:paraId="20332CB6" w14:textId="77777777" w:rsidR="00E45B54" w:rsidRPr="00296186" w:rsidRDefault="00E45B54" w:rsidP="00C66FBC">
            <w:r w:rsidRPr="00296186">
              <w:t>Non-iCR/Non- iUPD</w:t>
            </w:r>
          </w:p>
        </w:tc>
        <w:tc>
          <w:tcPr>
            <w:tcW w:w="1170" w:type="dxa"/>
            <w:vAlign w:val="center"/>
          </w:tcPr>
          <w:p w14:paraId="66470C85" w14:textId="77777777" w:rsidR="00E45B54" w:rsidRPr="00296186" w:rsidRDefault="00E45B54" w:rsidP="00C66FBC">
            <w:r w:rsidRPr="00296186">
              <w:t>No</w:t>
            </w:r>
          </w:p>
        </w:tc>
        <w:tc>
          <w:tcPr>
            <w:tcW w:w="1260" w:type="dxa"/>
            <w:vAlign w:val="center"/>
          </w:tcPr>
          <w:p w14:paraId="4EB83251" w14:textId="77777777" w:rsidR="00E45B54" w:rsidRPr="00296186" w:rsidRDefault="00E45B54" w:rsidP="00C66FBC">
            <w:r w:rsidRPr="00296186">
              <w:t>iSD</w:t>
            </w:r>
          </w:p>
        </w:tc>
        <w:tc>
          <w:tcPr>
            <w:tcW w:w="3415" w:type="dxa"/>
            <w:vAlign w:val="center"/>
          </w:tcPr>
          <w:p w14:paraId="0B6F2BC4" w14:textId="77777777" w:rsidR="00E45B54" w:rsidRPr="00296186" w:rsidRDefault="00E45B54" w:rsidP="00C66FBC">
            <w:r w:rsidRPr="00296186">
              <w:t>iSD</w:t>
            </w:r>
          </w:p>
        </w:tc>
      </w:tr>
      <w:tr w:rsidR="00E45B54" w:rsidRPr="00296186" w14:paraId="34D8E95F" w14:textId="77777777" w:rsidTr="00C66FBC">
        <w:trPr>
          <w:cantSplit/>
        </w:trPr>
        <w:tc>
          <w:tcPr>
            <w:tcW w:w="1525" w:type="dxa"/>
            <w:vAlign w:val="center"/>
          </w:tcPr>
          <w:p w14:paraId="585466B4" w14:textId="77777777" w:rsidR="00E45B54" w:rsidRPr="00296186" w:rsidRDefault="00E45B54" w:rsidP="00C66FBC">
            <w:r w:rsidRPr="00296186">
              <w:t>iUPD with no change OR decrease from last TP</w:t>
            </w:r>
          </w:p>
        </w:tc>
        <w:tc>
          <w:tcPr>
            <w:tcW w:w="1980" w:type="dxa"/>
            <w:vAlign w:val="center"/>
          </w:tcPr>
          <w:p w14:paraId="38F4EC18" w14:textId="77777777" w:rsidR="00E45B54" w:rsidRPr="00296186" w:rsidRDefault="00E45B54" w:rsidP="00C66FBC">
            <w:r w:rsidRPr="00296186">
              <w:t>iUPD with no change OR decrease from last TP</w:t>
            </w:r>
          </w:p>
        </w:tc>
        <w:tc>
          <w:tcPr>
            <w:tcW w:w="1170" w:type="dxa"/>
            <w:vAlign w:val="center"/>
          </w:tcPr>
          <w:p w14:paraId="2712335B" w14:textId="77777777" w:rsidR="00E45B54" w:rsidRPr="00296186" w:rsidRDefault="00E45B54" w:rsidP="00C66FBC">
            <w:r w:rsidRPr="00296186">
              <w:t>Yes</w:t>
            </w:r>
          </w:p>
        </w:tc>
        <w:tc>
          <w:tcPr>
            <w:tcW w:w="1260" w:type="dxa"/>
            <w:vAlign w:val="center"/>
          </w:tcPr>
          <w:p w14:paraId="0048ED59" w14:textId="77777777" w:rsidR="00E45B54" w:rsidRPr="00296186" w:rsidRDefault="00E45B54" w:rsidP="00C66FBC">
            <w:r w:rsidRPr="00296186">
              <w:t>NA</w:t>
            </w:r>
          </w:p>
        </w:tc>
        <w:tc>
          <w:tcPr>
            <w:tcW w:w="3415" w:type="dxa"/>
            <w:vAlign w:val="center"/>
          </w:tcPr>
          <w:p w14:paraId="08C62728" w14:textId="77777777" w:rsidR="00E45B54" w:rsidRPr="00296186" w:rsidRDefault="00E45B54" w:rsidP="00C66FBC">
            <w:r w:rsidRPr="00296186">
              <w:t>NLs confirms iCPD if NLs were previously identified and increase in size (≥5 mm in SOM for NLT or any increase for NLNT) or number. If no change in NLs (size or number) from last TP, remains iUPD.</w:t>
            </w:r>
          </w:p>
        </w:tc>
      </w:tr>
      <w:tr w:rsidR="00E45B54" w:rsidRPr="00296186" w14:paraId="58F47FA1" w14:textId="77777777" w:rsidTr="00C66FBC">
        <w:trPr>
          <w:cantSplit/>
        </w:trPr>
        <w:tc>
          <w:tcPr>
            <w:tcW w:w="1525" w:type="dxa"/>
            <w:vAlign w:val="center"/>
          </w:tcPr>
          <w:p w14:paraId="007DC071" w14:textId="77777777" w:rsidR="00E45B54" w:rsidRPr="00296186" w:rsidRDefault="00E45B54" w:rsidP="00C66FBC">
            <w:r w:rsidRPr="00296186">
              <w:t>iSD</w:t>
            </w:r>
          </w:p>
        </w:tc>
        <w:tc>
          <w:tcPr>
            <w:tcW w:w="1980" w:type="dxa"/>
            <w:vAlign w:val="center"/>
          </w:tcPr>
          <w:p w14:paraId="734C5899" w14:textId="77777777" w:rsidR="00E45B54" w:rsidRPr="00296186" w:rsidRDefault="00E45B54" w:rsidP="00C66FBC">
            <w:r w:rsidRPr="00296186">
              <w:t>iUPD</w:t>
            </w:r>
          </w:p>
        </w:tc>
        <w:tc>
          <w:tcPr>
            <w:tcW w:w="1170" w:type="dxa"/>
            <w:vAlign w:val="center"/>
          </w:tcPr>
          <w:p w14:paraId="52EFC7DA" w14:textId="77777777" w:rsidR="00E45B54" w:rsidRPr="00296186" w:rsidRDefault="00E45B54" w:rsidP="00C66FBC">
            <w:r w:rsidRPr="00296186">
              <w:t>No</w:t>
            </w:r>
          </w:p>
        </w:tc>
        <w:tc>
          <w:tcPr>
            <w:tcW w:w="1260" w:type="dxa"/>
            <w:vAlign w:val="center"/>
          </w:tcPr>
          <w:p w14:paraId="53D2D0EF" w14:textId="77777777" w:rsidR="00E45B54" w:rsidRPr="00296186" w:rsidRDefault="00E45B54" w:rsidP="00C66FBC">
            <w:r w:rsidRPr="00296186">
              <w:t>iUPD</w:t>
            </w:r>
          </w:p>
        </w:tc>
        <w:tc>
          <w:tcPr>
            <w:tcW w:w="3415" w:type="dxa"/>
            <w:vAlign w:val="center"/>
          </w:tcPr>
          <w:p w14:paraId="59A63963" w14:textId="77777777" w:rsidR="00E45B54" w:rsidRPr="00296186" w:rsidRDefault="00E45B54" w:rsidP="00C66FBC">
            <w:r w:rsidRPr="00296186">
              <w:t>Remains iUPD unless iCPD confirmed based in further increase in size of NT disease (need not meet RECIST 1.1 criteria for unequivocal PD).</w:t>
            </w:r>
          </w:p>
        </w:tc>
      </w:tr>
      <w:tr w:rsidR="00E45B54" w:rsidRPr="00296186" w14:paraId="13A2F7A9" w14:textId="77777777" w:rsidTr="00C66FBC">
        <w:trPr>
          <w:cantSplit/>
        </w:trPr>
        <w:tc>
          <w:tcPr>
            <w:tcW w:w="1525" w:type="dxa"/>
            <w:vAlign w:val="center"/>
          </w:tcPr>
          <w:p w14:paraId="36D11636" w14:textId="77777777" w:rsidR="00E45B54" w:rsidRPr="00296186" w:rsidRDefault="00E45B54" w:rsidP="00C66FBC">
            <w:r w:rsidRPr="00296186">
              <w:t>iUPD</w:t>
            </w:r>
          </w:p>
        </w:tc>
        <w:tc>
          <w:tcPr>
            <w:tcW w:w="1980" w:type="dxa"/>
            <w:vAlign w:val="center"/>
          </w:tcPr>
          <w:p w14:paraId="0E4DDD7A" w14:textId="77777777" w:rsidR="00E45B54" w:rsidRPr="00296186" w:rsidRDefault="00E45B54" w:rsidP="00C66FBC">
            <w:r w:rsidRPr="00296186">
              <w:t>Non-iCR/Non-iUPD</w:t>
            </w:r>
          </w:p>
        </w:tc>
        <w:tc>
          <w:tcPr>
            <w:tcW w:w="1170" w:type="dxa"/>
            <w:vAlign w:val="center"/>
          </w:tcPr>
          <w:p w14:paraId="5C364C36" w14:textId="77777777" w:rsidR="00E45B54" w:rsidRPr="00296186" w:rsidRDefault="00E45B54" w:rsidP="00C66FBC">
            <w:r w:rsidRPr="00296186">
              <w:t>No</w:t>
            </w:r>
          </w:p>
        </w:tc>
        <w:tc>
          <w:tcPr>
            <w:tcW w:w="1260" w:type="dxa"/>
            <w:vAlign w:val="center"/>
          </w:tcPr>
          <w:p w14:paraId="2A16AAFB" w14:textId="77777777" w:rsidR="00E45B54" w:rsidRPr="00296186" w:rsidRDefault="00E45B54" w:rsidP="00C66FBC">
            <w:r w:rsidRPr="00296186">
              <w:t>iUPD</w:t>
            </w:r>
          </w:p>
        </w:tc>
        <w:tc>
          <w:tcPr>
            <w:tcW w:w="3415" w:type="dxa"/>
            <w:tcBorders>
              <w:bottom w:val="single" w:sz="4" w:space="0" w:color="auto"/>
            </w:tcBorders>
            <w:vAlign w:val="center"/>
          </w:tcPr>
          <w:p w14:paraId="42AA2039" w14:textId="77777777" w:rsidR="00E45B54" w:rsidRPr="00296186" w:rsidRDefault="00E45B54" w:rsidP="00C66FBC">
            <w:r w:rsidRPr="00296186">
              <w:t>Remains iUPD unless iCPD confirmed based on further increase in SOM of at least 5 mm, otherwise remains iUPD.</w:t>
            </w:r>
          </w:p>
        </w:tc>
      </w:tr>
      <w:tr w:rsidR="00E45B54" w:rsidRPr="00296186" w14:paraId="48876F8E" w14:textId="77777777" w:rsidTr="00C66FBC">
        <w:trPr>
          <w:cantSplit/>
        </w:trPr>
        <w:tc>
          <w:tcPr>
            <w:tcW w:w="1525" w:type="dxa"/>
            <w:vMerge w:val="restart"/>
            <w:vAlign w:val="center"/>
          </w:tcPr>
          <w:p w14:paraId="6E03D6C6" w14:textId="77777777" w:rsidR="00E45B54" w:rsidRPr="00296186" w:rsidRDefault="00E45B54" w:rsidP="00C66FBC">
            <w:r w:rsidRPr="00296186">
              <w:t>iUPD</w:t>
            </w:r>
          </w:p>
        </w:tc>
        <w:tc>
          <w:tcPr>
            <w:tcW w:w="1980" w:type="dxa"/>
            <w:vMerge w:val="restart"/>
            <w:vAlign w:val="center"/>
          </w:tcPr>
          <w:p w14:paraId="2453559B" w14:textId="77777777" w:rsidR="00E45B54" w:rsidRPr="00296186" w:rsidRDefault="00E45B54" w:rsidP="00C66FBC">
            <w:r w:rsidRPr="00296186">
              <w:t>iUPD</w:t>
            </w:r>
          </w:p>
        </w:tc>
        <w:tc>
          <w:tcPr>
            <w:tcW w:w="1170" w:type="dxa"/>
            <w:vMerge w:val="restart"/>
            <w:vAlign w:val="center"/>
          </w:tcPr>
          <w:p w14:paraId="2C07CF89" w14:textId="77777777" w:rsidR="00E45B54" w:rsidRPr="00296186" w:rsidRDefault="00E45B54" w:rsidP="00C66FBC">
            <w:r w:rsidRPr="00296186">
              <w:t>No</w:t>
            </w:r>
          </w:p>
        </w:tc>
        <w:tc>
          <w:tcPr>
            <w:tcW w:w="1260" w:type="dxa"/>
            <w:vMerge w:val="restart"/>
            <w:tcBorders>
              <w:right w:val="single" w:sz="4" w:space="0" w:color="auto"/>
            </w:tcBorders>
            <w:vAlign w:val="center"/>
          </w:tcPr>
          <w:p w14:paraId="42B18566" w14:textId="77777777" w:rsidR="00E45B54" w:rsidRPr="00296186" w:rsidRDefault="00E45B54" w:rsidP="00C66FBC">
            <w:r w:rsidRPr="00296186">
              <w:t>iUPD</w:t>
            </w:r>
          </w:p>
        </w:tc>
        <w:tc>
          <w:tcPr>
            <w:tcW w:w="3415" w:type="dxa"/>
            <w:tcBorders>
              <w:top w:val="single" w:sz="4" w:space="0" w:color="auto"/>
              <w:left w:val="single" w:sz="4" w:space="0" w:color="auto"/>
              <w:bottom w:val="nil"/>
              <w:right w:val="single" w:sz="4" w:space="0" w:color="auto"/>
            </w:tcBorders>
            <w:vAlign w:val="center"/>
          </w:tcPr>
          <w:p w14:paraId="2F577099" w14:textId="77777777" w:rsidR="00E45B54" w:rsidRPr="00296186" w:rsidRDefault="00E45B54" w:rsidP="00C66FBC">
            <w:r w:rsidRPr="00296186">
              <w:t>Remains iUPD unless iCPD confirmed based on further increase in:</w:t>
            </w:r>
          </w:p>
        </w:tc>
      </w:tr>
      <w:tr w:rsidR="00E45B54" w:rsidRPr="00296186" w14:paraId="71AEA192" w14:textId="77777777" w:rsidTr="00C66FBC">
        <w:trPr>
          <w:cantSplit/>
        </w:trPr>
        <w:tc>
          <w:tcPr>
            <w:tcW w:w="1525" w:type="dxa"/>
            <w:vMerge/>
            <w:vAlign w:val="center"/>
          </w:tcPr>
          <w:p w14:paraId="0ECF697D" w14:textId="77777777" w:rsidR="00E45B54" w:rsidRPr="00296186" w:rsidRDefault="00E45B54" w:rsidP="00C66FBC"/>
        </w:tc>
        <w:tc>
          <w:tcPr>
            <w:tcW w:w="1980" w:type="dxa"/>
            <w:vMerge/>
            <w:vAlign w:val="center"/>
          </w:tcPr>
          <w:p w14:paraId="460E9E27" w14:textId="77777777" w:rsidR="00E45B54" w:rsidRPr="00296186" w:rsidRDefault="00E45B54" w:rsidP="00C66FBC"/>
        </w:tc>
        <w:tc>
          <w:tcPr>
            <w:tcW w:w="1170" w:type="dxa"/>
            <w:vMerge/>
            <w:vAlign w:val="center"/>
          </w:tcPr>
          <w:p w14:paraId="39D60B6B" w14:textId="77777777" w:rsidR="00E45B54" w:rsidRPr="00296186" w:rsidRDefault="00E45B54" w:rsidP="00C66FBC"/>
        </w:tc>
        <w:tc>
          <w:tcPr>
            <w:tcW w:w="1260" w:type="dxa"/>
            <w:vMerge/>
            <w:tcBorders>
              <w:right w:val="single" w:sz="4" w:space="0" w:color="auto"/>
            </w:tcBorders>
            <w:vAlign w:val="center"/>
          </w:tcPr>
          <w:p w14:paraId="6380EC20" w14:textId="77777777" w:rsidR="00E45B54" w:rsidRPr="00296186" w:rsidRDefault="00E45B54" w:rsidP="00C66FBC"/>
        </w:tc>
        <w:tc>
          <w:tcPr>
            <w:tcW w:w="3415" w:type="dxa"/>
            <w:tcBorders>
              <w:top w:val="nil"/>
              <w:left w:val="single" w:sz="4" w:space="0" w:color="auto"/>
              <w:bottom w:val="nil"/>
              <w:right w:val="single" w:sz="4" w:space="0" w:color="auto"/>
            </w:tcBorders>
            <w:vAlign w:val="center"/>
          </w:tcPr>
          <w:p w14:paraId="63EF62D0" w14:textId="77777777" w:rsidR="00E45B54" w:rsidRPr="00296186" w:rsidRDefault="00E45B54" w:rsidP="00583F10">
            <w:pPr>
              <w:pStyle w:val="ListParagraph"/>
              <w:numPr>
                <w:ilvl w:val="0"/>
                <w:numId w:val="45"/>
              </w:numPr>
              <w:ind w:left="317" w:hanging="270"/>
            </w:pPr>
            <w:r w:rsidRPr="00296186">
              <w:t>previously identified T lesion iUPD SOM ≥5 mm and/or</w:t>
            </w:r>
          </w:p>
        </w:tc>
      </w:tr>
      <w:tr w:rsidR="00E45B54" w:rsidRPr="00296186" w14:paraId="606EB8EF" w14:textId="77777777" w:rsidTr="00C66FBC">
        <w:trPr>
          <w:cantSplit/>
        </w:trPr>
        <w:tc>
          <w:tcPr>
            <w:tcW w:w="1525" w:type="dxa"/>
            <w:vMerge/>
            <w:vAlign w:val="center"/>
          </w:tcPr>
          <w:p w14:paraId="53796057" w14:textId="77777777" w:rsidR="00E45B54" w:rsidRPr="00296186" w:rsidRDefault="00E45B54" w:rsidP="00C66FBC"/>
        </w:tc>
        <w:tc>
          <w:tcPr>
            <w:tcW w:w="1980" w:type="dxa"/>
            <w:vMerge/>
            <w:vAlign w:val="center"/>
          </w:tcPr>
          <w:p w14:paraId="7271BEA5" w14:textId="77777777" w:rsidR="00E45B54" w:rsidRPr="00296186" w:rsidRDefault="00E45B54" w:rsidP="00C66FBC"/>
        </w:tc>
        <w:tc>
          <w:tcPr>
            <w:tcW w:w="1170" w:type="dxa"/>
            <w:vMerge/>
            <w:vAlign w:val="center"/>
          </w:tcPr>
          <w:p w14:paraId="10ABC65E" w14:textId="77777777" w:rsidR="00E45B54" w:rsidRPr="00296186" w:rsidRDefault="00E45B54" w:rsidP="00C66FBC"/>
        </w:tc>
        <w:tc>
          <w:tcPr>
            <w:tcW w:w="1260" w:type="dxa"/>
            <w:vMerge/>
            <w:tcBorders>
              <w:right w:val="single" w:sz="4" w:space="0" w:color="auto"/>
            </w:tcBorders>
            <w:vAlign w:val="center"/>
          </w:tcPr>
          <w:p w14:paraId="28E5B288" w14:textId="77777777" w:rsidR="00E45B54" w:rsidRPr="00296186" w:rsidRDefault="00E45B54" w:rsidP="00C66FBC"/>
        </w:tc>
        <w:tc>
          <w:tcPr>
            <w:tcW w:w="3415" w:type="dxa"/>
            <w:tcBorders>
              <w:top w:val="nil"/>
              <w:left w:val="single" w:sz="4" w:space="0" w:color="auto"/>
              <w:bottom w:val="single" w:sz="4" w:space="0" w:color="auto"/>
              <w:right w:val="single" w:sz="4" w:space="0" w:color="auto"/>
            </w:tcBorders>
            <w:vAlign w:val="center"/>
          </w:tcPr>
          <w:p w14:paraId="0EFECF98" w14:textId="77777777" w:rsidR="00E45B54" w:rsidRPr="00296186" w:rsidRDefault="00E45B54" w:rsidP="00583F10">
            <w:pPr>
              <w:pStyle w:val="ListParagraph"/>
              <w:numPr>
                <w:ilvl w:val="0"/>
                <w:numId w:val="45"/>
              </w:numPr>
              <w:ind w:left="317" w:hanging="270"/>
            </w:pPr>
            <w:r w:rsidRPr="00296186">
              <w:t>NT lesion iUPD (prior assessment - need not be unequivocal PD)</w:t>
            </w:r>
          </w:p>
        </w:tc>
      </w:tr>
      <w:tr w:rsidR="00E45B54" w:rsidRPr="00296186" w14:paraId="13F20995" w14:textId="77777777" w:rsidTr="00C66FBC">
        <w:trPr>
          <w:cantSplit/>
        </w:trPr>
        <w:tc>
          <w:tcPr>
            <w:tcW w:w="1525" w:type="dxa"/>
            <w:vMerge w:val="restart"/>
            <w:vAlign w:val="center"/>
          </w:tcPr>
          <w:p w14:paraId="12B983F1" w14:textId="77777777" w:rsidR="00E45B54" w:rsidRPr="00296186" w:rsidRDefault="00E45B54" w:rsidP="00C66FBC">
            <w:r w:rsidRPr="00296186">
              <w:t>iUPD</w:t>
            </w:r>
          </w:p>
        </w:tc>
        <w:tc>
          <w:tcPr>
            <w:tcW w:w="1980" w:type="dxa"/>
            <w:vMerge w:val="restart"/>
            <w:vAlign w:val="center"/>
          </w:tcPr>
          <w:p w14:paraId="7207633A" w14:textId="77777777" w:rsidR="00E45B54" w:rsidRPr="00296186" w:rsidRDefault="00E45B54" w:rsidP="00C66FBC">
            <w:r w:rsidRPr="00296186">
              <w:t>iUPD</w:t>
            </w:r>
          </w:p>
        </w:tc>
        <w:tc>
          <w:tcPr>
            <w:tcW w:w="1170" w:type="dxa"/>
            <w:vMerge w:val="restart"/>
            <w:vAlign w:val="center"/>
          </w:tcPr>
          <w:p w14:paraId="2076AE7E" w14:textId="77777777" w:rsidR="00E45B54" w:rsidRPr="00296186" w:rsidRDefault="00E45B54" w:rsidP="00C66FBC">
            <w:r w:rsidRPr="00296186">
              <w:t>Yes</w:t>
            </w:r>
          </w:p>
        </w:tc>
        <w:tc>
          <w:tcPr>
            <w:tcW w:w="1260" w:type="dxa"/>
            <w:vMerge w:val="restart"/>
            <w:tcBorders>
              <w:right w:val="single" w:sz="4" w:space="0" w:color="auto"/>
            </w:tcBorders>
            <w:vAlign w:val="center"/>
          </w:tcPr>
          <w:p w14:paraId="0410EC85" w14:textId="77777777" w:rsidR="00E45B54" w:rsidRPr="00296186" w:rsidRDefault="00E45B54" w:rsidP="00C66FBC">
            <w:r w:rsidRPr="00296186">
              <w:t>iUPD</w:t>
            </w:r>
          </w:p>
        </w:tc>
        <w:tc>
          <w:tcPr>
            <w:tcW w:w="3415" w:type="dxa"/>
            <w:tcBorders>
              <w:top w:val="single" w:sz="4" w:space="0" w:color="auto"/>
              <w:left w:val="single" w:sz="4" w:space="0" w:color="auto"/>
              <w:bottom w:val="nil"/>
              <w:right w:val="single" w:sz="4" w:space="0" w:color="auto"/>
            </w:tcBorders>
            <w:vAlign w:val="center"/>
          </w:tcPr>
          <w:p w14:paraId="184E6E81" w14:textId="77777777" w:rsidR="00E45B54" w:rsidRPr="00296186" w:rsidRDefault="00E45B54" w:rsidP="00C66FBC">
            <w:r w:rsidRPr="00296186">
              <w:t>Remains iUPD unless iCPD confirmed based on further increase in:</w:t>
            </w:r>
          </w:p>
        </w:tc>
      </w:tr>
      <w:tr w:rsidR="00E45B54" w:rsidRPr="00296186" w14:paraId="527A05C8" w14:textId="77777777" w:rsidTr="00C66FBC">
        <w:trPr>
          <w:cantSplit/>
        </w:trPr>
        <w:tc>
          <w:tcPr>
            <w:tcW w:w="1525" w:type="dxa"/>
            <w:vMerge/>
            <w:vAlign w:val="center"/>
          </w:tcPr>
          <w:p w14:paraId="47664DE1" w14:textId="77777777" w:rsidR="00E45B54" w:rsidRPr="00296186" w:rsidRDefault="00E45B54" w:rsidP="00C66FBC"/>
        </w:tc>
        <w:tc>
          <w:tcPr>
            <w:tcW w:w="1980" w:type="dxa"/>
            <w:vMerge/>
            <w:vAlign w:val="center"/>
          </w:tcPr>
          <w:p w14:paraId="3AC685C8" w14:textId="77777777" w:rsidR="00E45B54" w:rsidRPr="00296186" w:rsidRDefault="00E45B54" w:rsidP="00C66FBC"/>
        </w:tc>
        <w:tc>
          <w:tcPr>
            <w:tcW w:w="1170" w:type="dxa"/>
            <w:vMerge/>
            <w:vAlign w:val="center"/>
          </w:tcPr>
          <w:p w14:paraId="6D0729B6" w14:textId="77777777" w:rsidR="00E45B54" w:rsidRPr="00296186" w:rsidRDefault="00E45B54" w:rsidP="00C66FBC"/>
        </w:tc>
        <w:tc>
          <w:tcPr>
            <w:tcW w:w="1260" w:type="dxa"/>
            <w:vMerge/>
            <w:tcBorders>
              <w:right w:val="single" w:sz="4" w:space="0" w:color="auto"/>
            </w:tcBorders>
            <w:vAlign w:val="center"/>
          </w:tcPr>
          <w:p w14:paraId="46D82613" w14:textId="77777777" w:rsidR="00E45B54" w:rsidRPr="00296186" w:rsidRDefault="00E45B54" w:rsidP="00C66FBC"/>
        </w:tc>
        <w:tc>
          <w:tcPr>
            <w:tcW w:w="3415" w:type="dxa"/>
            <w:tcBorders>
              <w:top w:val="nil"/>
              <w:left w:val="single" w:sz="4" w:space="0" w:color="auto"/>
              <w:bottom w:val="nil"/>
              <w:right w:val="single" w:sz="4" w:space="0" w:color="auto"/>
            </w:tcBorders>
            <w:vAlign w:val="center"/>
          </w:tcPr>
          <w:p w14:paraId="6D398396" w14:textId="77777777" w:rsidR="00E45B54" w:rsidRPr="00296186" w:rsidRDefault="00E45B54" w:rsidP="00583F10">
            <w:pPr>
              <w:pStyle w:val="ListParagraph"/>
              <w:numPr>
                <w:ilvl w:val="0"/>
                <w:numId w:val="46"/>
              </w:numPr>
              <w:ind w:left="317" w:hanging="270"/>
            </w:pPr>
            <w:r w:rsidRPr="00296186">
              <w:t>previously identified T lesion iUPD ≥5 mm and/or</w:t>
            </w:r>
          </w:p>
        </w:tc>
      </w:tr>
      <w:tr w:rsidR="00E45B54" w:rsidRPr="00296186" w14:paraId="7FB60A11" w14:textId="77777777" w:rsidTr="00C66FBC">
        <w:trPr>
          <w:cantSplit/>
        </w:trPr>
        <w:tc>
          <w:tcPr>
            <w:tcW w:w="1525" w:type="dxa"/>
            <w:vMerge/>
            <w:vAlign w:val="center"/>
          </w:tcPr>
          <w:p w14:paraId="2E3C9FE6" w14:textId="77777777" w:rsidR="00E45B54" w:rsidRPr="00296186" w:rsidRDefault="00E45B54" w:rsidP="00C66FBC"/>
        </w:tc>
        <w:tc>
          <w:tcPr>
            <w:tcW w:w="1980" w:type="dxa"/>
            <w:vMerge/>
            <w:vAlign w:val="center"/>
          </w:tcPr>
          <w:p w14:paraId="66CF1704" w14:textId="77777777" w:rsidR="00E45B54" w:rsidRPr="00296186" w:rsidRDefault="00E45B54" w:rsidP="00C66FBC"/>
        </w:tc>
        <w:tc>
          <w:tcPr>
            <w:tcW w:w="1170" w:type="dxa"/>
            <w:vMerge/>
            <w:vAlign w:val="center"/>
          </w:tcPr>
          <w:p w14:paraId="31B2D3D7" w14:textId="77777777" w:rsidR="00E45B54" w:rsidRPr="00296186" w:rsidRDefault="00E45B54" w:rsidP="00C66FBC"/>
        </w:tc>
        <w:tc>
          <w:tcPr>
            <w:tcW w:w="1260" w:type="dxa"/>
            <w:vMerge/>
            <w:tcBorders>
              <w:right w:val="single" w:sz="4" w:space="0" w:color="auto"/>
            </w:tcBorders>
            <w:vAlign w:val="center"/>
          </w:tcPr>
          <w:p w14:paraId="34759B59" w14:textId="77777777" w:rsidR="00E45B54" w:rsidRPr="00296186" w:rsidRDefault="00E45B54" w:rsidP="00C66FBC"/>
        </w:tc>
        <w:tc>
          <w:tcPr>
            <w:tcW w:w="3415" w:type="dxa"/>
            <w:tcBorders>
              <w:top w:val="nil"/>
              <w:left w:val="single" w:sz="4" w:space="0" w:color="auto"/>
              <w:bottom w:val="nil"/>
              <w:right w:val="single" w:sz="4" w:space="0" w:color="auto"/>
            </w:tcBorders>
            <w:vAlign w:val="center"/>
          </w:tcPr>
          <w:p w14:paraId="1ED580AC" w14:textId="77777777" w:rsidR="00E45B54" w:rsidRPr="00296186" w:rsidRDefault="00E45B54" w:rsidP="00583F10">
            <w:pPr>
              <w:pStyle w:val="ListParagraph"/>
              <w:numPr>
                <w:ilvl w:val="0"/>
                <w:numId w:val="46"/>
              </w:numPr>
              <w:ind w:left="317" w:hanging="270"/>
            </w:pPr>
            <w:r w:rsidRPr="00296186">
              <w:t>previously identified NT lesion iUPD (need not be unequivocal) and/or</w:t>
            </w:r>
          </w:p>
        </w:tc>
      </w:tr>
      <w:tr w:rsidR="00E45B54" w:rsidRPr="00296186" w14:paraId="498C89D9" w14:textId="77777777" w:rsidTr="00C66FBC">
        <w:trPr>
          <w:cantSplit/>
        </w:trPr>
        <w:tc>
          <w:tcPr>
            <w:tcW w:w="1525" w:type="dxa"/>
            <w:vMerge/>
            <w:vAlign w:val="center"/>
          </w:tcPr>
          <w:p w14:paraId="05AD283D" w14:textId="77777777" w:rsidR="00E45B54" w:rsidRPr="00296186" w:rsidRDefault="00E45B54" w:rsidP="00C66FBC"/>
        </w:tc>
        <w:tc>
          <w:tcPr>
            <w:tcW w:w="1980" w:type="dxa"/>
            <w:vMerge/>
            <w:vAlign w:val="center"/>
          </w:tcPr>
          <w:p w14:paraId="5EED5B97" w14:textId="77777777" w:rsidR="00E45B54" w:rsidRPr="00296186" w:rsidRDefault="00E45B54" w:rsidP="00C66FBC"/>
        </w:tc>
        <w:tc>
          <w:tcPr>
            <w:tcW w:w="1170" w:type="dxa"/>
            <w:vMerge/>
            <w:vAlign w:val="center"/>
          </w:tcPr>
          <w:p w14:paraId="52DF88DF" w14:textId="77777777" w:rsidR="00E45B54" w:rsidRPr="00296186" w:rsidRDefault="00E45B54" w:rsidP="00C66FBC"/>
        </w:tc>
        <w:tc>
          <w:tcPr>
            <w:tcW w:w="1260" w:type="dxa"/>
            <w:vMerge/>
            <w:tcBorders>
              <w:right w:val="single" w:sz="4" w:space="0" w:color="auto"/>
            </w:tcBorders>
            <w:vAlign w:val="center"/>
          </w:tcPr>
          <w:p w14:paraId="6492A4C2" w14:textId="77777777" w:rsidR="00E45B54" w:rsidRPr="00296186" w:rsidRDefault="00E45B54" w:rsidP="00C66FBC"/>
        </w:tc>
        <w:tc>
          <w:tcPr>
            <w:tcW w:w="3415" w:type="dxa"/>
            <w:tcBorders>
              <w:top w:val="nil"/>
              <w:left w:val="single" w:sz="4" w:space="0" w:color="auto"/>
              <w:bottom w:val="single" w:sz="4" w:space="0" w:color="auto"/>
              <w:right w:val="single" w:sz="4" w:space="0" w:color="auto"/>
            </w:tcBorders>
            <w:vAlign w:val="center"/>
          </w:tcPr>
          <w:p w14:paraId="68C786D5" w14:textId="77777777" w:rsidR="00E45B54" w:rsidRPr="00296186" w:rsidRDefault="00E45B54" w:rsidP="00583F10">
            <w:pPr>
              <w:pStyle w:val="ListParagraph"/>
              <w:numPr>
                <w:ilvl w:val="0"/>
                <w:numId w:val="46"/>
              </w:numPr>
              <w:ind w:left="317" w:hanging="270"/>
            </w:pPr>
            <w:r w:rsidRPr="00296186">
              <w:t>size or number of new lesions previously identified</w:t>
            </w:r>
          </w:p>
        </w:tc>
      </w:tr>
      <w:tr w:rsidR="00E45B54" w:rsidRPr="00296186" w14:paraId="034A2B04" w14:textId="77777777" w:rsidTr="00C66FBC">
        <w:trPr>
          <w:cantSplit/>
        </w:trPr>
        <w:tc>
          <w:tcPr>
            <w:tcW w:w="1525" w:type="dxa"/>
            <w:vAlign w:val="center"/>
          </w:tcPr>
          <w:p w14:paraId="2F9115F6" w14:textId="77777777" w:rsidR="00E45B54" w:rsidRPr="00296186" w:rsidRDefault="00E45B54" w:rsidP="00C66FBC">
            <w:r w:rsidRPr="00296186">
              <w:t>Non-iUPD/PD</w:t>
            </w:r>
          </w:p>
        </w:tc>
        <w:tc>
          <w:tcPr>
            <w:tcW w:w="1980" w:type="dxa"/>
            <w:vAlign w:val="center"/>
          </w:tcPr>
          <w:p w14:paraId="6C0446D2" w14:textId="77777777" w:rsidR="00E45B54" w:rsidRPr="00296186" w:rsidRDefault="00E45B54" w:rsidP="00C66FBC">
            <w:r w:rsidRPr="00296186">
              <w:t>Non-iUPD/PD</w:t>
            </w:r>
          </w:p>
        </w:tc>
        <w:tc>
          <w:tcPr>
            <w:tcW w:w="1170" w:type="dxa"/>
            <w:vAlign w:val="center"/>
          </w:tcPr>
          <w:p w14:paraId="7B1DD8ED" w14:textId="77777777" w:rsidR="00E45B54" w:rsidRPr="00296186" w:rsidRDefault="00E45B54" w:rsidP="00C66FBC">
            <w:r w:rsidRPr="00296186">
              <w:t>Yes</w:t>
            </w:r>
          </w:p>
        </w:tc>
        <w:tc>
          <w:tcPr>
            <w:tcW w:w="1260" w:type="dxa"/>
            <w:tcBorders>
              <w:right w:val="single" w:sz="4" w:space="0" w:color="auto"/>
            </w:tcBorders>
            <w:vAlign w:val="center"/>
          </w:tcPr>
          <w:p w14:paraId="4317F901" w14:textId="77777777" w:rsidR="00E45B54" w:rsidRPr="00296186" w:rsidRDefault="00E45B54" w:rsidP="00C66FBC">
            <w:r w:rsidRPr="00296186">
              <w:t>iUPD</w:t>
            </w:r>
          </w:p>
        </w:tc>
        <w:tc>
          <w:tcPr>
            <w:tcW w:w="3415" w:type="dxa"/>
            <w:tcBorders>
              <w:top w:val="single" w:sz="4" w:space="0" w:color="auto"/>
              <w:left w:val="single" w:sz="4" w:space="0" w:color="auto"/>
              <w:bottom w:val="single" w:sz="4" w:space="0" w:color="auto"/>
              <w:right w:val="single" w:sz="4" w:space="0" w:color="auto"/>
            </w:tcBorders>
            <w:vAlign w:val="center"/>
          </w:tcPr>
          <w:p w14:paraId="09B86D6A" w14:textId="77777777" w:rsidR="00E45B54" w:rsidRPr="00296186" w:rsidRDefault="00E45B54" w:rsidP="00C66FBC">
            <w:r w:rsidRPr="00296186">
              <w:t>Remains iUPD unless iCPD confirmed based on increase in size or number of new lesions previously identified.</w:t>
            </w:r>
          </w:p>
        </w:tc>
      </w:tr>
      <w:tr w:rsidR="00E45B54" w:rsidRPr="00296186" w14:paraId="4A71F02C" w14:textId="77777777" w:rsidTr="00C66FBC">
        <w:trPr>
          <w:cantSplit/>
          <w:trHeight w:val="1164"/>
        </w:trPr>
        <w:tc>
          <w:tcPr>
            <w:tcW w:w="9350" w:type="dxa"/>
            <w:gridSpan w:val="5"/>
          </w:tcPr>
          <w:p w14:paraId="4F60F213" w14:textId="77777777" w:rsidR="00E45B54" w:rsidRPr="00296186" w:rsidRDefault="00E45B54" w:rsidP="00C66FBC">
            <w:r w:rsidRPr="00296186">
              <w:t xml:space="preserve">* Using RECIST 1.1 principles.  If no PSPD occurs, RECIST 1.1 and iRECIST categories for CR, PR, and SD would be the same. </w:t>
            </w:r>
          </w:p>
          <w:p w14:paraId="55339088" w14:textId="77777777" w:rsidR="00E45B54" w:rsidRPr="00296186" w:rsidRDefault="00E45B54" w:rsidP="00C66FBC">
            <w:r w:rsidRPr="00296186">
              <w:t xml:space="preserve">** in any lesion category. </w:t>
            </w:r>
          </w:p>
          <w:p w14:paraId="363C82C8" w14:textId="77777777" w:rsidR="00E45B54" w:rsidRPr="00296186" w:rsidRDefault="00E45B54" w:rsidP="00C66FBC">
            <w:r w:rsidRPr="00296186">
              <w:t>*** previously identified in assessment immediately prior to this TP.</w:t>
            </w:r>
          </w:p>
        </w:tc>
      </w:tr>
    </w:tbl>
    <w:p w14:paraId="1017A6B2" w14:textId="77777777" w:rsidR="00E45B54" w:rsidRDefault="00E45B54" w:rsidP="00E45B54"/>
    <w:p w14:paraId="7662C4EA" w14:textId="77777777" w:rsidR="00E45B54" w:rsidRDefault="00E45B54" w:rsidP="00E45B54">
      <w:r>
        <w:t>All patients will have their iBOR from the start of study treatment until the end of treatment classified as outlined below.</w:t>
      </w:r>
    </w:p>
    <w:p w14:paraId="4629456F" w14:textId="77777777" w:rsidR="00E45B54" w:rsidRDefault="00E45B54" w:rsidP="00E45B54">
      <w:pPr>
        <w:widowControl/>
      </w:pPr>
      <w:r>
        <w:br w:type="page"/>
      </w:r>
    </w:p>
    <w:tbl>
      <w:tblPr>
        <w:tblStyle w:val="TableGrid"/>
        <w:tblW w:w="0" w:type="auto"/>
        <w:tblCellMar>
          <w:top w:w="14" w:type="dxa"/>
          <w:left w:w="144" w:type="dxa"/>
          <w:bottom w:w="14" w:type="dxa"/>
          <w:right w:w="144" w:type="dxa"/>
        </w:tblCellMar>
        <w:tblLook w:val="04A0" w:firstRow="1" w:lastRow="0" w:firstColumn="1" w:lastColumn="0" w:noHBand="0" w:noVBand="1"/>
      </w:tblPr>
      <w:tblGrid>
        <w:gridCol w:w="1440"/>
        <w:gridCol w:w="1440"/>
        <w:gridCol w:w="1440"/>
        <w:gridCol w:w="1440"/>
        <w:gridCol w:w="1440"/>
        <w:gridCol w:w="1440"/>
      </w:tblGrid>
      <w:tr w:rsidR="00E45B54" w:rsidRPr="00296186" w14:paraId="6077BFAF" w14:textId="77777777" w:rsidTr="00C66FBC">
        <w:trPr>
          <w:cantSplit/>
          <w:trHeight w:val="413"/>
          <w:tblHeader/>
        </w:trPr>
        <w:tc>
          <w:tcPr>
            <w:tcW w:w="1440" w:type="dxa"/>
            <w:gridSpan w:val="6"/>
            <w:tcBorders>
              <w:top w:val="nil"/>
              <w:left w:val="nil"/>
              <w:bottom w:val="single" w:sz="4" w:space="0" w:color="auto"/>
              <w:right w:val="nil"/>
            </w:tcBorders>
          </w:tcPr>
          <w:p w14:paraId="38599A0D" w14:textId="77777777" w:rsidR="00E45B54" w:rsidRPr="00296186" w:rsidRDefault="00E45B54" w:rsidP="00C66FBC">
            <w:pPr>
              <w:rPr>
                <w:b/>
              </w:rPr>
            </w:pPr>
            <w:r w:rsidRPr="00296186">
              <w:rPr>
                <w:b/>
              </w:rPr>
              <w:lastRenderedPageBreak/>
              <w:t>iRECIST best overall response (iBOR)</w:t>
            </w:r>
          </w:p>
        </w:tc>
      </w:tr>
      <w:tr w:rsidR="00E45B54" w:rsidRPr="00296186" w14:paraId="78C8B157" w14:textId="77777777" w:rsidTr="00C66FBC">
        <w:trPr>
          <w:cantSplit/>
          <w:trHeight w:val="489"/>
          <w:tblHeader/>
        </w:trPr>
        <w:tc>
          <w:tcPr>
            <w:tcW w:w="1440" w:type="dxa"/>
            <w:vAlign w:val="center"/>
          </w:tcPr>
          <w:p w14:paraId="6D018A0B" w14:textId="77777777" w:rsidR="00E45B54" w:rsidRPr="00296186" w:rsidRDefault="00E45B54" w:rsidP="00C66FBC">
            <w:pPr>
              <w:rPr>
                <w:b/>
              </w:rPr>
            </w:pPr>
            <w:r w:rsidRPr="00296186">
              <w:rPr>
                <w:b/>
                <w:color w:val="262626"/>
              </w:rPr>
              <w:t>TPR 1</w:t>
            </w:r>
          </w:p>
        </w:tc>
        <w:tc>
          <w:tcPr>
            <w:tcW w:w="1440" w:type="dxa"/>
            <w:vAlign w:val="center"/>
          </w:tcPr>
          <w:p w14:paraId="6F19B04B" w14:textId="77777777" w:rsidR="00E45B54" w:rsidRPr="00296186" w:rsidRDefault="00E45B54" w:rsidP="00C66FBC">
            <w:pPr>
              <w:rPr>
                <w:b/>
              </w:rPr>
            </w:pPr>
            <w:r w:rsidRPr="00296186">
              <w:rPr>
                <w:b/>
                <w:color w:val="262626"/>
              </w:rPr>
              <w:t>TPR 2</w:t>
            </w:r>
          </w:p>
        </w:tc>
        <w:tc>
          <w:tcPr>
            <w:tcW w:w="1440" w:type="dxa"/>
            <w:vAlign w:val="center"/>
          </w:tcPr>
          <w:p w14:paraId="478D2774" w14:textId="77777777" w:rsidR="00E45B54" w:rsidRPr="00296186" w:rsidRDefault="00E45B54" w:rsidP="00C66FBC">
            <w:pPr>
              <w:rPr>
                <w:b/>
              </w:rPr>
            </w:pPr>
            <w:r w:rsidRPr="00296186">
              <w:rPr>
                <w:b/>
                <w:color w:val="262626"/>
              </w:rPr>
              <w:t>TPR 3</w:t>
            </w:r>
          </w:p>
        </w:tc>
        <w:tc>
          <w:tcPr>
            <w:tcW w:w="1440" w:type="dxa"/>
            <w:vAlign w:val="center"/>
          </w:tcPr>
          <w:p w14:paraId="0D2F70E0" w14:textId="77777777" w:rsidR="00E45B54" w:rsidRPr="00296186" w:rsidRDefault="00E45B54" w:rsidP="00C66FBC">
            <w:pPr>
              <w:rPr>
                <w:b/>
              </w:rPr>
            </w:pPr>
            <w:r w:rsidRPr="00296186">
              <w:rPr>
                <w:b/>
                <w:color w:val="262626"/>
              </w:rPr>
              <w:t>TPR 4</w:t>
            </w:r>
          </w:p>
        </w:tc>
        <w:tc>
          <w:tcPr>
            <w:tcW w:w="1440" w:type="dxa"/>
            <w:vAlign w:val="center"/>
          </w:tcPr>
          <w:p w14:paraId="7009EBC8" w14:textId="77777777" w:rsidR="00E45B54" w:rsidRPr="00296186" w:rsidRDefault="00E45B54" w:rsidP="00C66FBC">
            <w:pPr>
              <w:rPr>
                <w:b/>
              </w:rPr>
            </w:pPr>
            <w:r w:rsidRPr="00296186">
              <w:rPr>
                <w:b/>
                <w:color w:val="262626"/>
              </w:rPr>
              <w:t>TPR 5</w:t>
            </w:r>
          </w:p>
        </w:tc>
        <w:tc>
          <w:tcPr>
            <w:tcW w:w="1440" w:type="dxa"/>
            <w:vAlign w:val="center"/>
          </w:tcPr>
          <w:p w14:paraId="47A75084" w14:textId="77777777" w:rsidR="00E45B54" w:rsidRPr="00296186" w:rsidRDefault="00E45B54" w:rsidP="00C66FBC">
            <w:pPr>
              <w:rPr>
                <w:b/>
              </w:rPr>
            </w:pPr>
            <w:r w:rsidRPr="00296186">
              <w:rPr>
                <w:b/>
                <w:color w:val="262626"/>
              </w:rPr>
              <w:t>iBOR</w:t>
            </w:r>
          </w:p>
        </w:tc>
      </w:tr>
      <w:tr w:rsidR="00E45B54" w:rsidRPr="00296186" w14:paraId="45AFA448" w14:textId="77777777" w:rsidTr="00C66FBC">
        <w:trPr>
          <w:cantSplit/>
        </w:trPr>
        <w:tc>
          <w:tcPr>
            <w:tcW w:w="1440" w:type="dxa"/>
            <w:vAlign w:val="center"/>
          </w:tcPr>
          <w:p w14:paraId="46484B32" w14:textId="77777777" w:rsidR="00E45B54" w:rsidRPr="00296186" w:rsidRDefault="00E45B54" w:rsidP="00C66FBC">
            <w:r w:rsidRPr="00296186">
              <w:rPr>
                <w:color w:val="262626"/>
              </w:rPr>
              <w:t>iCR</w:t>
            </w:r>
          </w:p>
        </w:tc>
        <w:tc>
          <w:tcPr>
            <w:tcW w:w="1440" w:type="dxa"/>
            <w:vAlign w:val="center"/>
          </w:tcPr>
          <w:p w14:paraId="5E7988EA" w14:textId="77777777" w:rsidR="00E45B54" w:rsidRPr="00296186" w:rsidRDefault="00E45B54" w:rsidP="00C66FBC">
            <w:r w:rsidRPr="00296186">
              <w:rPr>
                <w:color w:val="262626"/>
              </w:rPr>
              <w:t>iCR, iPR, iUPD</w:t>
            </w:r>
            <w:r w:rsidRPr="00296186">
              <w:rPr>
                <w:color w:val="4B4B4B"/>
              </w:rPr>
              <w:t xml:space="preserve">, </w:t>
            </w:r>
            <w:r w:rsidRPr="00296186">
              <w:rPr>
                <w:color w:val="262626"/>
              </w:rPr>
              <w:t>NE</w:t>
            </w:r>
          </w:p>
        </w:tc>
        <w:tc>
          <w:tcPr>
            <w:tcW w:w="1440" w:type="dxa"/>
            <w:vAlign w:val="center"/>
          </w:tcPr>
          <w:p w14:paraId="77866B58" w14:textId="77777777" w:rsidR="00E45B54" w:rsidRPr="00296186" w:rsidRDefault="00E45B54" w:rsidP="00C66FBC">
            <w:r w:rsidRPr="00296186">
              <w:rPr>
                <w:color w:val="262626"/>
              </w:rPr>
              <w:t>iCR, iPR, iUPD, NE</w:t>
            </w:r>
          </w:p>
        </w:tc>
        <w:tc>
          <w:tcPr>
            <w:tcW w:w="1440" w:type="dxa"/>
            <w:vAlign w:val="center"/>
          </w:tcPr>
          <w:p w14:paraId="7AD11636" w14:textId="77777777" w:rsidR="00E45B54" w:rsidRPr="00296186" w:rsidRDefault="00E45B54" w:rsidP="00C66FBC">
            <w:r w:rsidRPr="00296186">
              <w:rPr>
                <w:color w:val="262626"/>
              </w:rPr>
              <w:t>iUPD</w:t>
            </w:r>
          </w:p>
        </w:tc>
        <w:tc>
          <w:tcPr>
            <w:tcW w:w="1440" w:type="dxa"/>
            <w:vAlign w:val="center"/>
          </w:tcPr>
          <w:p w14:paraId="424E1093" w14:textId="77777777" w:rsidR="00E45B54" w:rsidRPr="00296186" w:rsidRDefault="00E45B54" w:rsidP="00C66FBC">
            <w:r w:rsidRPr="00296186">
              <w:rPr>
                <w:color w:val="262626"/>
              </w:rPr>
              <w:t>iCPD</w:t>
            </w:r>
          </w:p>
        </w:tc>
        <w:tc>
          <w:tcPr>
            <w:tcW w:w="1440" w:type="dxa"/>
            <w:vAlign w:val="center"/>
          </w:tcPr>
          <w:p w14:paraId="47DEB417" w14:textId="77777777" w:rsidR="00E45B54" w:rsidRPr="00296186" w:rsidRDefault="00E45B54" w:rsidP="00C66FBC">
            <w:r w:rsidRPr="00296186">
              <w:rPr>
                <w:color w:val="262626"/>
              </w:rPr>
              <w:t>iCR</w:t>
            </w:r>
          </w:p>
        </w:tc>
      </w:tr>
      <w:tr w:rsidR="00E45B54" w:rsidRPr="00296186" w14:paraId="2ECB2B41" w14:textId="77777777" w:rsidTr="00C66FBC">
        <w:trPr>
          <w:cantSplit/>
        </w:trPr>
        <w:tc>
          <w:tcPr>
            <w:tcW w:w="1440" w:type="dxa"/>
            <w:vAlign w:val="center"/>
          </w:tcPr>
          <w:p w14:paraId="7E3E3465" w14:textId="77777777" w:rsidR="00E45B54" w:rsidRPr="00296186" w:rsidRDefault="00E45B54" w:rsidP="00C66FBC">
            <w:r w:rsidRPr="00296186">
              <w:rPr>
                <w:color w:val="262626"/>
              </w:rPr>
              <w:t>iUPD</w:t>
            </w:r>
          </w:p>
        </w:tc>
        <w:tc>
          <w:tcPr>
            <w:tcW w:w="1440" w:type="dxa"/>
            <w:vAlign w:val="center"/>
          </w:tcPr>
          <w:p w14:paraId="336D0984" w14:textId="77777777" w:rsidR="00E45B54" w:rsidRPr="00296186" w:rsidRDefault="00E45B54" w:rsidP="00C66FBC">
            <w:r w:rsidRPr="00296186">
              <w:rPr>
                <w:color w:val="343434"/>
              </w:rPr>
              <w:t>iPR, iSD, NE</w:t>
            </w:r>
          </w:p>
        </w:tc>
        <w:tc>
          <w:tcPr>
            <w:tcW w:w="1440" w:type="dxa"/>
            <w:vAlign w:val="center"/>
          </w:tcPr>
          <w:p w14:paraId="7912EC7C" w14:textId="77777777" w:rsidR="00E45B54" w:rsidRPr="00296186" w:rsidRDefault="00E45B54" w:rsidP="00C66FBC">
            <w:r w:rsidRPr="00296186">
              <w:rPr>
                <w:color w:val="262626"/>
              </w:rPr>
              <w:t>iCR</w:t>
            </w:r>
          </w:p>
        </w:tc>
        <w:tc>
          <w:tcPr>
            <w:tcW w:w="1440" w:type="dxa"/>
            <w:vAlign w:val="center"/>
          </w:tcPr>
          <w:p w14:paraId="66074196" w14:textId="77777777" w:rsidR="00E45B54" w:rsidRPr="00296186" w:rsidRDefault="00E45B54" w:rsidP="00C66FBC">
            <w:r w:rsidRPr="00296186">
              <w:rPr>
                <w:color w:val="343434"/>
              </w:rPr>
              <w:t>iCR, iPR, iSD, iUPD, NE</w:t>
            </w:r>
          </w:p>
        </w:tc>
        <w:tc>
          <w:tcPr>
            <w:tcW w:w="1440" w:type="dxa"/>
            <w:vAlign w:val="center"/>
          </w:tcPr>
          <w:p w14:paraId="3F6C111A" w14:textId="77777777" w:rsidR="00E45B54" w:rsidRPr="00296186" w:rsidRDefault="00E45B54" w:rsidP="00C66FBC">
            <w:r w:rsidRPr="00296186">
              <w:rPr>
                <w:color w:val="343434"/>
              </w:rPr>
              <w:t>iCR, iPR, iSD, iUPD, iCPD, NE</w:t>
            </w:r>
          </w:p>
        </w:tc>
        <w:tc>
          <w:tcPr>
            <w:tcW w:w="1440" w:type="dxa"/>
            <w:vAlign w:val="center"/>
          </w:tcPr>
          <w:p w14:paraId="2FD8E4B8" w14:textId="77777777" w:rsidR="00E45B54" w:rsidRPr="00296186" w:rsidRDefault="00E45B54" w:rsidP="00C66FBC">
            <w:r w:rsidRPr="00296186">
              <w:rPr>
                <w:color w:val="262626"/>
              </w:rPr>
              <w:t>iCR</w:t>
            </w:r>
          </w:p>
        </w:tc>
      </w:tr>
      <w:tr w:rsidR="00E45B54" w:rsidRPr="00296186" w14:paraId="6C8F4CD4" w14:textId="77777777" w:rsidTr="00C66FBC">
        <w:trPr>
          <w:cantSplit/>
        </w:trPr>
        <w:tc>
          <w:tcPr>
            <w:tcW w:w="1440" w:type="dxa"/>
            <w:vAlign w:val="center"/>
          </w:tcPr>
          <w:p w14:paraId="4347303C" w14:textId="77777777" w:rsidR="00E45B54" w:rsidRPr="00296186" w:rsidRDefault="00E45B54" w:rsidP="00C66FBC">
            <w:r w:rsidRPr="00296186">
              <w:rPr>
                <w:color w:val="262626"/>
              </w:rPr>
              <w:t>iUPD</w:t>
            </w:r>
          </w:p>
        </w:tc>
        <w:tc>
          <w:tcPr>
            <w:tcW w:w="1440" w:type="dxa"/>
            <w:vAlign w:val="center"/>
          </w:tcPr>
          <w:p w14:paraId="1D123C8D" w14:textId="77777777" w:rsidR="00E45B54" w:rsidRPr="00296186" w:rsidRDefault="00E45B54" w:rsidP="00C66FBC">
            <w:r w:rsidRPr="00296186">
              <w:rPr>
                <w:color w:val="262626"/>
              </w:rPr>
              <w:t>iPR</w:t>
            </w:r>
          </w:p>
        </w:tc>
        <w:tc>
          <w:tcPr>
            <w:tcW w:w="1440" w:type="dxa"/>
            <w:vAlign w:val="center"/>
          </w:tcPr>
          <w:p w14:paraId="5FA99D06" w14:textId="77777777" w:rsidR="00E45B54" w:rsidRPr="00296186" w:rsidRDefault="00E45B54" w:rsidP="00C66FBC">
            <w:r w:rsidRPr="00296186">
              <w:rPr>
                <w:color w:val="262626"/>
              </w:rPr>
              <w:t>iPR</w:t>
            </w:r>
            <w:r w:rsidRPr="00296186">
              <w:rPr>
                <w:color w:val="4B4B4B"/>
              </w:rPr>
              <w:t xml:space="preserve">, </w:t>
            </w:r>
            <w:r w:rsidRPr="00296186">
              <w:rPr>
                <w:color w:val="262626"/>
              </w:rPr>
              <w:t>iSD, iUPD, NE</w:t>
            </w:r>
          </w:p>
        </w:tc>
        <w:tc>
          <w:tcPr>
            <w:tcW w:w="1440" w:type="dxa"/>
            <w:vAlign w:val="center"/>
          </w:tcPr>
          <w:p w14:paraId="08F9EB0A" w14:textId="77777777" w:rsidR="00E45B54" w:rsidRPr="00296186" w:rsidRDefault="00E45B54" w:rsidP="00C66FBC">
            <w:r w:rsidRPr="00296186">
              <w:rPr>
                <w:color w:val="262626"/>
              </w:rPr>
              <w:t>iPR, iSD</w:t>
            </w:r>
            <w:r w:rsidRPr="00296186">
              <w:rPr>
                <w:color w:val="4B4B4B"/>
              </w:rPr>
              <w:t xml:space="preserve">, </w:t>
            </w:r>
            <w:r w:rsidRPr="00296186">
              <w:rPr>
                <w:color w:val="262626"/>
              </w:rPr>
              <w:t>iUPD, NE, iCPD</w:t>
            </w:r>
          </w:p>
        </w:tc>
        <w:tc>
          <w:tcPr>
            <w:tcW w:w="1440" w:type="dxa"/>
            <w:vAlign w:val="center"/>
          </w:tcPr>
          <w:p w14:paraId="76BA9BC5" w14:textId="77777777" w:rsidR="00E45B54" w:rsidRPr="00296186" w:rsidRDefault="00E45B54" w:rsidP="00C66FBC">
            <w:r w:rsidRPr="00296186">
              <w:rPr>
                <w:color w:val="262626"/>
              </w:rPr>
              <w:t>iPR, iSD, iUPD, NE, iCPD</w:t>
            </w:r>
          </w:p>
        </w:tc>
        <w:tc>
          <w:tcPr>
            <w:tcW w:w="1440" w:type="dxa"/>
            <w:vAlign w:val="center"/>
          </w:tcPr>
          <w:p w14:paraId="6FF6DD28" w14:textId="77777777" w:rsidR="00E45B54" w:rsidRPr="00296186" w:rsidRDefault="00E45B54" w:rsidP="00C66FBC">
            <w:r w:rsidRPr="00296186">
              <w:rPr>
                <w:color w:val="262626"/>
              </w:rPr>
              <w:t>iPR</w:t>
            </w:r>
          </w:p>
        </w:tc>
      </w:tr>
      <w:tr w:rsidR="00E45B54" w:rsidRPr="00296186" w14:paraId="267905A9" w14:textId="77777777" w:rsidTr="00C66FBC">
        <w:trPr>
          <w:cantSplit/>
        </w:trPr>
        <w:tc>
          <w:tcPr>
            <w:tcW w:w="1440" w:type="dxa"/>
            <w:vAlign w:val="center"/>
          </w:tcPr>
          <w:p w14:paraId="50834040" w14:textId="77777777" w:rsidR="00E45B54" w:rsidRPr="00296186" w:rsidRDefault="00E45B54" w:rsidP="00C66FBC">
            <w:r w:rsidRPr="00296186">
              <w:rPr>
                <w:color w:val="262626"/>
              </w:rPr>
              <w:t>iUPD</w:t>
            </w:r>
          </w:p>
        </w:tc>
        <w:tc>
          <w:tcPr>
            <w:tcW w:w="1440" w:type="dxa"/>
            <w:vAlign w:val="center"/>
          </w:tcPr>
          <w:p w14:paraId="5644ABFE" w14:textId="77777777" w:rsidR="00E45B54" w:rsidRPr="00296186" w:rsidRDefault="00E45B54" w:rsidP="00C66FBC">
            <w:r w:rsidRPr="00296186">
              <w:rPr>
                <w:color w:val="262626"/>
              </w:rPr>
              <w:t>iSD</w:t>
            </w:r>
            <w:r w:rsidRPr="00296186">
              <w:rPr>
                <w:color w:val="4B4B4B"/>
              </w:rPr>
              <w:t xml:space="preserve">, </w:t>
            </w:r>
            <w:r w:rsidRPr="00296186">
              <w:rPr>
                <w:color w:val="262626"/>
              </w:rPr>
              <w:t>NE</w:t>
            </w:r>
          </w:p>
        </w:tc>
        <w:tc>
          <w:tcPr>
            <w:tcW w:w="1440" w:type="dxa"/>
            <w:vAlign w:val="center"/>
          </w:tcPr>
          <w:p w14:paraId="238719D3" w14:textId="77777777" w:rsidR="00E45B54" w:rsidRPr="00296186" w:rsidRDefault="00E45B54" w:rsidP="00C66FBC">
            <w:r w:rsidRPr="00296186">
              <w:rPr>
                <w:color w:val="262626"/>
              </w:rPr>
              <w:t>PR</w:t>
            </w:r>
          </w:p>
        </w:tc>
        <w:tc>
          <w:tcPr>
            <w:tcW w:w="1440" w:type="dxa"/>
            <w:vAlign w:val="center"/>
          </w:tcPr>
          <w:p w14:paraId="10F6725F" w14:textId="77777777" w:rsidR="00E45B54" w:rsidRPr="00296186" w:rsidRDefault="00E45B54" w:rsidP="00C66FBC">
            <w:r w:rsidRPr="00296186">
              <w:rPr>
                <w:color w:val="262626"/>
              </w:rPr>
              <w:t>iPR</w:t>
            </w:r>
            <w:r w:rsidRPr="00296186">
              <w:rPr>
                <w:color w:val="4B4B4B"/>
              </w:rPr>
              <w:t xml:space="preserve">, </w:t>
            </w:r>
            <w:r w:rsidRPr="00296186">
              <w:rPr>
                <w:color w:val="262626"/>
              </w:rPr>
              <w:t>iSD, iUPD</w:t>
            </w:r>
            <w:r w:rsidRPr="00296186">
              <w:rPr>
                <w:color w:val="4B4B4B"/>
              </w:rPr>
              <w:t xml:space="preserve">, </w:t>
            </w:r>
            <w:r w:rsidRPr="00296186">
              <w:rPr>
                <w:color w:val="262626"/>
              </w:rPr>
              <w:t>NE</w:t>
            </w:r>
          </w:p>
        </w:tc>
        <w:tc>
          <w:tcPr>
            <w:tcW w:w="1440" w:type="dxa"/>
            <w:vAlign w:val="center"/>
          </w:tcPr>
          <w:p w14:paraId="598E5B43" w14:textId="77777777" w:rsidR="00E45B54" w:rsidRPr="00296186" w:rsidRDefault="00E45B54" w:rsidP="00C66FBC">
            <w:r w:rsidRPr="00296186">
              <w:rPr>
                <w:color w:val="262626"/>
              </w:rPr>
              <w:t>iPR</w:t>
            </w:r>
            <w:r w:rsidRPr="00296186">
              <w:rPr>
                <w:color w:val="4B4B4B"/>
              </w:rPr>
              <w:t xml:space="preserve">, </w:t>
            </w:r>
            <w:r w:rsidRPr="00296186">
              <w:rPr>
                <w:color w:val="262626"/>
              </w:rPr>
              <w:t>iSD</w:t>
            </w:r>
            <w:r w:rsidRPr="00296186">
              <w:rPr>
                <w:color w:val="4B4B4B"/>
              </w:rPr>
              <w:t xml:space="preserve">, </w:t>
            </w:r>
            <w:r w:rsidRPr="00296186">
              <w:rPr>
                <w:color w:val="262626"/>
              </w:rPr>
              <w:t>iUPD</w:t>
            </w:r>
            <w:r w:rsidRPr="00296186">
              <w:rPr>
                <w:color w:val="5B5B5B"/>
              </w:rPr>
              <w:t xml:space="preserve">, </w:t>
            </w:r>
            <w:r w:rsidRPr="00296186">
              <w:rPr>
                <w:color w:val="262626"/>
              </w:rPr>
              <w:t>iCPD</w:t>
            </w:r>
            <w:r w:rsidRPr="00296186">
              <w:rPr>
                <w:color w:val="4B4B4B"/>
              </w:rPr>
              <w:t xml:space="preserve">, </w:t>
            </w:r>
            <w:r w:rsidRPr="00296186">
              <w:rPr>
                <w:color w:val="262626"/>
              </w:rPr>
              <w:t>NE</w:t>
            </w:r>
          </w:p>
        </w:tc>
        <w:tc>
          <w:tcPr>
            <w:tcW w:w="1440" w:type="dxa"/>
            <w:vAlign w:val="center"/>
          </w:tcPr>
          <w:p w14:paraId="454FEE62" w14:textId="77777777" w:rsidR="00E45B54" w:rsidRPr="00296186" w:rsidRDefault="00E45B54" w:rsidP="00C66FBC">
            <w:r w:rsidRPr="00296186">
              <w:rPr>
                <w:color w:val="262626"/>
              </w:rPr>
              <w:t>iPR</w:t>
            </w:r>
          </w:p>
        </w:tc>
      </w:tr>
      <w:tr w:rsidR="00E45B54" w:rsidRPr="00296186" w14:paraId="0046114C" w14:textId="77777777" w:rsidTr="00C66FBC">
        <w:trPr>
          <w:cantSplit/>
        </w:trPr>
        <w:tc>
          <w:tcPr>
            <w:tcW w:w="1440" w:type="dxa"/>
            <w:vAlign w:val="center"/>
          </w:tcPr>
          <w:p w14:paraId="0BDAF8FE" w14:textId="77777777" w:rsidR="00E45B54" w:rsidRPr="00296186" w:rsidRDefault="00E45B54" w:rsidP="00C66FBC">
            <w:r w:rsidRPr="00296186">
              <w:rPr>
                <w:color w:val="262626"/>
              </w:rPr>
              <w:t>iUPD</w:t>
            </w:r>
          </w:p>
        </w:tc>
        <w:tc>
          <w:tcPr>
            <w:tcW w:w="1440" w:type="dxa"/>
            <w:vAlign w:val="center"/>
          </w:tcPr>
          <w:p w14:paraId="6A8EDE85" w14:textId="77777777" w:rsidR="00E45B54" w:rsidRPr="00296186" w:rsidRDefault="00E45B54" w:rsidP="00C66FBC">
            <w:r w:rsidRPr="00296186">
              <w:rPr>
                <w:color w:val="262626"/>
              </w:rPr>
              <w:t>iSD</w:t>
            </w:r>
          </w:p>
        </w:tc>
        <w:tc>
          <w:tcPr>
            <w:tcW w:w="1440" w:type="dxa"/>
            <w:vAlign w:val="center"/>
          </w:tcPr>
          <w:p w14:paraId="05FB81A4" w14:textId="77777777" w:rsidR="00E45B54" w:rsidRPr="00296186" w:rsidRDefault="00E45B54" w:rsidP="00C66FBC">
            <w:r w:rsidRPr="00296186">
              <w:rPr>
                <w:color w:val="262626"/>
              </w:rPr>
              <w:t>iSD, iUPD, NE</w:t>
            </w:r>
          </w:p>
        </w:tc>
        <w:tc>
          <w:tcPr>
            <w:tcW w:w="1440" w:type="dxa"/>
            <w:vAlign w:val="center"/>
          </w:tcPr>
          <w:p w14:paraId="1CA92495" w14:textId="77777777" w:rsidR="00E45B54" w:rsidRPr="00296186" w:rsidRDefault="00E45B54" w:rsidP="00C66FBC">
            <w:r w:rsidRPr="00296186">
              <w:rPr>
                <w:color w:val="262626"/>
              </w:rPr>
              <w:t>iSD, iUPD, iCPD, NE</w:t>
            </w:r>
          </w:p>
        </w:tc>
        <w:tc>
          <w:tcPr>
            <w:tcW w:w="1440" w:type="dxa"/>
            <w:vAlign w:val="center"/>
          </w:tcPr>
          <w:p w14:paraId="1FED1DDB" w14:textId="77777777" w:rsidR="00E45B54" w:rsidRPr="00296186" w:rsidRDefault="00E45B54" w:rsidP="00C66FBC">
            <w:r w:rsidRPr="00296186">
              <w:rPr>
                <w:color w:val="262626"/>
              </w:rPr>
              <w:t>iSD, iUPD, ICPD, NE</w:t>
            </w:r>
          </w:p>
        </w:tc>
        <w:tc>
          <w:tcPr>
            <w:tcW w:w="1440" w:type="dxa"/>
            <w:vAlign w:val="center"/>
          </w:tcPr>
          <w:p w14:paraId="669F1719" w14:textId="77777777" w:rsidR="00E45B54" w:rsidRPr="00296186" w:rsidRDefault="00E45B54" w:rsidP="00C66FBC">
            <w:r w:rsidRPr="00296186">
              <w:rPr>
                <w:color w:val="343434"/>
              </w:rPr>
              <w:t>iSD</w:t>
            </w:r>
          </w:p>
        </w:tc>
      </w:tr>
      <w:tr w:rsidR="00E45B54" w:rsidRPr="00296186" w14:paraId="20955479" w14:textId="77777777" w:rsidTr="00C66FBC">
        <w:trPr>
          <w:cantSplit/>
        </w:trPr>
        <w:tc>
          <w:tcPr>
            <w:tcW w:w="1440" w:type="dxa"/>
            <w:vAlign w:val="center"/>
          </w:tcPr>
          <w:p w14:paraId="1B1243B7" w14:textId="77777777" w:rsidR="00E45B54" w:rsidRPr="00296186" w:rsidRDefault="00E45B54" w:rsidP="00C66FBC">
            <w:r w:rsidRPr="00296186">
              <w:rPr>
                <w:color w:val="262626"/>
              </w:rPr>
              <w:t>iUPD</w:t>
            </w:r>
          </w:p>
        </w:tc>
        <w:tc>
          <w:tcPr>
            <w:tcW w:w="1440" w:type="dxa"/>
            <w:vAlign w:val="center"/>
          </w:tcPr>
          <w:p w14:paraId="26BC7250" w14:textId="77777777" w:rsidR="00E45B54" w:rsidRPr="00296186" w:rsidRDefault="00E45B54" w:rsidP="00C66FBC">
            <w:r w:rsidRPr="00296186">
              <w:rPr>
                <w:color w:val="262626"/>
              </w:rPr>
              <w:t>iCPD</w:t>
            </w:r>
          </w:p>
        </w:tc>
        <w:tc>
          <w:tcPr>
            <w:tcW w:w="1440" w:type="dxa"/>
            <w:vAlign w:val="center"/>
          </w:tcPr>
          <w:p w14:paraId="267A3D15" w14:textId="77777777" w:rsidR="00E45B54" w:rsidRPr="00296186" w:rsidRDefault="00E45B54" w:rsidP="00C66FBC">
            <w:r w:rsidRPr="00296186">
              <w:rPr>
                <w:color w:val="262626"/>
              </w:rPr>
              <w:t>Anything</w:t>
            </w:r>
          </w:p>
        </w:tc>
        <w:tc>
          <w:tcPr>
            <w:tcW w:w="1440" w:type="dxa"/>
            <w:vAlign w:val="center"/>
          </w:tcPr>
          <w:p w14:paraId="3A861630" w14:textId="77777777" w:rsidR="00E45B54" w:rsidRPr="00296186" w:rsidRDefault="00E45B54" w:rsidP="00C66FBC">
            <w:r w:rsidRPr="00296186">
              <w:rPr>
                <w:color w:val="262626"/>
              </w:rPr>
              <w:t>Anything</w:t>
            </w:r>
          </w:p>
        </w:tc>
        <w:tc>
          <w:tcPr>
            <w:tcW w:w="1440" w:type="dxa"/>
            <w:vAlign w:val="center"/>
          </w:tcPr>
          <w:p w14:paraId="450DF4D2" w14:textId="77777777" w:rsidR="00E45B54" w:rsidRPr="00296186" w:rsidRDefault="00E45B54" w:rsidP="00C66FBC">
            <w:r w:rsidRPr="00296186">
              <w:rPr>
                <w:color w:val="262626"/>
              </w:rPr>
              <w:t>Anything</w:t>
            </w:r>
          </w:p>
        </w:tc>
        <w:tc>
          <w:tcPr>
            <w:tcW w:w="1440" w:type="dxa"/>
            <w:vAlign w:val="center"/>
          </w:tcPr>
          <w:p w14:paraId="4375FDC5" w14:textId="77777777" w:rsidR="00E45B54" w:rsidRPr="00296186" w:rsidRDefault="00E45B54" w:rsidP="00C66FBC">
            <w:r w:rsidRPr="00296186">
              <w:rPr>
                <w:color w:val="262626"/>
              </w:rPr>
              <w:t>iCPD</w:t>
            </w:r>
          </w:p>
        </w:tc>
      </w:tr>
      <w:tr w:rsidR="00E45B54" w:rsidRPr="00296186" w14:paraId="2865D66E" w14:textId="77777777" w:rsidTr="00C66FBC">
        <w:trPr>
          <w:cantSplit/>
        </w:trPr>
        <w:tc>
          <w:tcPr>
            <w:tcW w:w="1440" w:type="dxa"/>
            <w:vAlign w:val="center"/>
          </w:tcPr>
          <w:p w14:paraId="1BD65AA2" w14:textId="77777777" w:rsidR="00E45B54" w:rsidRPr="00296186" w:rsidRDefault="00E45B54" w:rsidP="00C66FBC">
            <w:r w:rsidRPr="00296186">
              <w:rPr>
                <w:color w:val="262626"/>
              </w:rPr>
              <w:t>iUPD</w:t>
            </w:r>
          </w:p>
        </w:tc>
        <w:tc>
          <w:tcPr>
            <w:tcW w:w="1440" w:type="dxa"/>
            <w:vAlign w:val="center"/>
          </w:tcPr>
          <w:p w14:paraId="095FC6EE" w14:textId="77777777" w:rsidR="00E45B54" w:rsidRPr="00296186" w:rsidRDefault="00E45B54" w:rsidP="00C66FBC">
            <w:r w:rsidRPr="00296186">
              <w:rPr>
                <w:color w:val="262626"/>
              </w:rPr>
              <w:t>iUPD</w:t>
            </w:r>
          </w:p>
        </w:tc>
        <w:tc>
          <w:tcPr>
            <w:tcW w:w="1440" w:type="dxa"/>
            <w:vAlign w:val="center"/>
          </w:tcPr>
          <w:p w14:paraId="3A5F5647" w14:textId="77777777" w:rsidR="00E45B54" w:rsidRPr="00296186" w:rsidRDefault="00E45B54" w:rsidP="00C66FBC">
            <w:r w:rsidRPr="00296186">
              <w:rPr>
                <w:color w:val="262626"/>
              </w:rPr>
              <w:t>iCPD</w:t>
            </w:r>
          </w:p>
        </w:tc>
        <w:tc>
          <w:tcPr>
            <w:tcW w:w="1440" w:type="dxa"/>
            <w:vAlign w:val="center"/>
          </w:tcPr>
          <w:p w14:paraId="767DB602" w14:textId="77777777" w:rsidR="00E45B54" w:rsidRPr="00296186" w:rsidRDefault="00E45B54" w:rsidP="00C66FBC">
            <w:r w:rsidRPr="00296186">
              <w:rPr>
                <w:color w:val="262626"/>
              </w:rPr>
              <w:t>Anything</w:t>
            </w:r>
          </w:p>
        </w:tc>
        <w:tc>
          <w:tcPr>
            <w:tcW w:w="1440" w:type="dxa"/>
            <w:vAlign w:val="center"/>
          </w:tcPr>
          <w:p w14:paraId="4FBC7139" w14:textId="77777777" w:rsidR="00E45B54" w:rsidRPr="00296186" w:rsidRDefault="00E45B54" w:rsidP="00C66FBC">
            <w:r w:rsidRPr="00296186">
              <w:rPr>
                <w:color w:val="262626"/>
              </w:rPr>
              <w:t>Anything</w:t>
            </w:r>
          </w:p>
        </w:tc>
        <w:tc>
          <w:tcPr>
            <w:tcW w:w="1440" w:type="dxa"/>
            <w:vAlign w:val="center"/>
          </w:tcPr>
          <w:p w14:paraId="0B507359" w14:textId="77777777" w:rsidR="00E45B54" w:rsidRPr="00296186" w:rsidRDefault="00E45B54" w:rsidP="00C66FBC">
            <w:r w:rsidRPr="00296186">
              <w:rPr>
                <w:color w:val="262626"/>
              </w:rPr>
              <w:t>iCPD</w:t>
            </w:r>
          </w:p>
        </w:tc>
      </w:tr>
      <w:tr w:rsidR="00E45B54" w:rsidRPr="00296186" w14:paraId="7E618C44" w14:textId="77777777" w:rsidTr="00C66FBC">
        <w:trPr>
          <w:cantSplit/>
        </w:trPr>
        <w:tc>
          <w:tcPr>
            <w:tcW w:w="1440" w:type="dxa"/>
            <w:vAlign w:val="center"/>
          </w:tcPr>
          <w:p w14:paraId="65DFFD2B" w14:textId="77777777" w:rsidR="00E45B54" w:rsidRPr="00296186" w:rsidRDefault="00E45B54" w:rsidP="00C66FBC">
            <w:r w:rsidRPr="00296186">
              <w:rPr>
                <w:color w:val="262626"/>
              </w:rPr>
              <w:t>iUPD</w:t>
            </w:r>
          </w:p>
        </w:tc>
        <w:tc>
          <w:tcPr>
            <w:tcW w:w="1440" w:type="dxa"/>
            <w:vAlign w:val="center"/>
          </w:tcPr>
          <w:p w14:paraId="5D005833" w14:textId="77777777" w:rsidR="00E45B54" w:rsidRPr="00296186" w:rsidRDefault="00E45B54" w:rsidP="00C66FBC">
            <w:r w:rsidRPr="00296186">
              <w:rPr>
                <w:color w:val="343434"/>
              </w:rPr>
              <w:t>NE</w:t>
            </w:r>
          </w:p>
        </w:tc>
        <w:tc>
          <w:tcPr>
            <w:tcW w:w="1440" w:type="dxa"/>
            <w:vAlign w:val="center"/>
          </w:tcPr>
          <w:p w14:paraId="714486D9" w14:textId="77777777" w:rsidR="00E45B54" w:rsidRPr="00296186" w:rsidRDefault="00E45B54" w:rsidP="00C66FBC">
            <w:r w:rsidRPr="00296186">
              <w:rPr>
                <w:color w:val="343434"/>
              </w:rPr>
              <w:t>NE</w:t>
            </w:r>
          </w:p>
        </w:tc>
        <w:tc>
          <w:tcPr>
            <w:tcW w:w="1440" w:type="dxa"/>
            <w:vAlign w:val="center"/>
          </w:tcPr>
          <w:p w14:paraId="6CF6295E" w14:textId="77777777" w:rsidR="00E45B54" w:rsidRPr="00296186" w:rsidRDefault="00E45B54" w:rsidP="00C66FBC">
            <w:r w:rsidRPr="00296186">
              <w:rPr>
                <w:color w:val="343434"/>
              </w:rPr>
              <w:t>NE</w:t>
            </w:r>
          </w:p>
        </w:tc>
        <w:tc>
          <w:tcPr>
            <w:tcW w:w="1440" w:type="dxa"/>
            <w:vAlign w:val="center"/>
          </w:tcPr>
          <w:p w14:paraId="3A9DE2C6" w14:textId="77777777" w:rsidR="00E45B54" w:rsidRPr="00296186" w:rsidRDefault="00E45B54" w:rsidP="00C66FBC">
            <w:r w:rsidRPr="00296186">
              <w:rPr>
                <w:color w:val="262626"/>
              </w:rPr>
              <w:t>NE</w:t>
            </w:r>
          </w:p>
        </w:tc>
        <w:tc>
          <w:tcPr>
            <w:tcW w:w="1440" w:type="dxa"/>
            <w:vAlign w:val="center"/>
          </w:tcPr>
          <w:p w14:paraId="5611A7DC" w14:textId="77777777" w:rsidR="00E45B54" w:rsidRPr="00296186" w:rsidRDefault="00E45B54" w:rsidP="00C66FBC">
            <w:r w:rsidRPr="00296186">
              <w:rPr>
                <w:color w:val="262626"/>
              </w:rPr>
              <w:t>iUPD</w:t>
            </w:r>
          </w:p>
        </w:tc>
      </w:tr>
      <w:tr w:rsidR="00E45B54" w:rsidRPr="00296186" w14:paraId="41087D42" w14:textId="77777777" w:rsidTr="00C66FBC">
        <w:trPr>
          <w:cantSplit/>
          <w:trHeight w:val="1164"/>
        </w:trPr>
        <w:tc>
          <w:tcPr>
            <w:tcW w:w="1440" w:type="dxa"/>
            <w:gridSpan w:val="6"/>
          </w:tcPr>
          <w:p w14:paraId="7F4F1BBD" w14:textId="77777777" w:rsidR="00E45B54" w:rsidRPr="00296186" w:rsidRDefault="00E45B54" w:rsidP="00C66FBC">
            <w:r w:rsidRPr="00296186">
              <w:t>Table assumes a randomized study where confirmation of CR or PR is not required.</w:t>
            </w:r>
          </w:p>
          <w:p w14:paraId="18E8186D" w14:textId="77777777" w:rsidR="00E45B54" w:rsidRPr="00296186" w:rsidRDefault="00E45B54" w:rsidP="00583F10">
            <w:pPr>
              <w:pStyle w:val="ListParagraph"/>
              <w:numPr>
                <w:ilvl w:val="0"/>
                <w:numId w:val="44"/>
              </w:numPr>
            </w:pPr>
            <w:r w:rsidRPr="00296186">
              <w:t>NE = not evaluable that cycle.</w:t>
            </w:r>
          </w:p>
          <w:p w14:paraId="1AFDBD54" w14:textId="77777777" w:rsidR="00E45B54" w:rsidRPr="00296186" w:rsidRDefault="00E45B54" w:rsidP="00583F10">
            <w:pPr>
              <w:pStyle w:val="ListParagraph"/>
              <w:numPr>
                <w:ilvl w:val="0"/>
                <w:numId w:val="44"/>
              </w:numPr>
            </w:pPr>
            <w:r w:rsidRPr="00296186">
              <w:t>Designation "I" for BOR can be used to indicate prior iUPD to aid in data interpretation.</w:t>
            </w:r>
          </w:p>
          <w:p w14:paraId="13550E0B" w14:textId="77777777" w:rsidR="00E45B54" w:rsidRPr="00296186" w:rsidRDefault="00E45B54" w:rsidP="00583F10">
            <w:pPr>
              <w:pStyle w:val="ListParagraph"/>
              <w:numPr>
                <w:ilvl w:val="0"/>
                <w:numId w:val="44"/>
              </w:numPr>
            </w:pPr>
            <w:r w:rsidRPr="00296186">
              <w:t>For patients with non-target disease only at baseline, only CR or non-CR/non-PD can be assigned at each TPR but is not shown in the table for ease of presentation.</w:t>
            </w:r>
          </w:p>
        </w:tc>
      </w:tr>
    </w:tbl>
    <w:p w14:paraId="7DBA2ED4" w14:textId="77777777" w:rsidR="00E45B54" w:rsidRDefault="00E45B54" w:rsidP="00E45B54"/>
    <w:p w14:paraId="6AA383C2" w14:textId="77777777" w:rsidR="00E45B54" w:rsidRPr="003525C7" w:rsidRDefault="00E45B54" w:rsidP="00E45B54">
      <w:pPr>
        <w:pStyle w:val="Level3Heading"/>
        <w:rPr>
          <w:u w:val="single"/>
        </w:rPr>
      </w:pPr>
      <w:r w:rsidRPr="003525C7">
        <w:rPr>
          <w:u w:val="single"/>
        </w:rPr>
        <w:t>Response and Stable Disease Duration (RECIST 1.1 and iRECIST)</w:t>
      </w:r>
    </w:p>
    <w:p w14:paraId="1E02965A" w14:textId="77777777" w:rsidR="00E45B54" w:rsidRDefault="00E45B54" w:rsidP="00E45B54"/>
    <w:p w14:paraId="644EAB3F" w14:textId="77777777" w:rsidR="00E45B54" w:rsidRDefault="00E45B54" w:rsidP="00E45B54">
      <w:r>
        <w:t xml:space="preserve">Response duration will be measured from the time measurement criteria for CR/PR or iCR/iPR (whichever is first recorded) are first met until the first date that recurrent or PD is objectively documented, taking as reference the smallest measurements recorded on study (including baseline). </w:t>
      </w:r>
    </w:p>
    <w:p w14:paraId="390C84B3" w14:textId="77777777" w:rsidR="00E45B54" w:rsidRDefault="00E45B54" w:rsidP="00E45B54"/>
    <w:p w14:paraId="304BA7B0" w14:textId="77777777" w:rsidR="00E45B54" w:rsidRDefault="00E45B54" w:rsidP="00E45B54">
      <w:r>
        <w:t>Stable disease duration will be measured from the time of start of treatment until the criteria for progression are met, taking as reference the smallest sum on study (including baseline).</w:t>
      </w:r>
    </w:p>
    <w:p w14:paraId="616CCA8D" w14:textId="77777777" w:rsidR="00E45B54" w:rsidRDefault="00E45B54" w:rsidP="00E45B54"/>
    <w:p w14:paraId="25A3653B" w14:textId="77777777" w:rsidR="00E45B54" w:rsidRPr="003525C7" w:rsidRDefault="00E45B54" w:rsidP="00E45B54">
      <w:pPr>
        <w:pStyle w:val="Level3Heading"/>
        <w:rPr>
          <w:u w:val="single"/>
        </w:rPr>
      </w:pPr>
      <w:r w:rsidRPr="003525C7">
        <w:rPr>
          <w:u w:val="single"/>
        </w:rPr>
        <w:t>Methods of Measurement</w:t>
      </w:r>
    </w:p>
    <w:p w14:paraId="086F5264" w14:textId="77777777" w:rsidR="00E45B54" w:rsidRDefault="00E45B54" w:rsidP="00E45B54"/>
    <w:p w14:paraId="31B88485" w14:textId="77777777" w:rsidR="00E45B54" w:rsidRDefault="00E45B54" w:rsidP="00E45B54">
      <w:r w:rsidRPr="001647E2">
        <w:t xml:space="preserve">The same method of assessment and the same technique should be used to characterize each identified and reported lesion at baseline and during follow-up. </w:t>
      </w:r>
      <w:r>
        <w:t xml:space="preserve"> </w:t>
      </w:r>
      <w:r w:rsidRPr="001647E2">
        <w:t xml:space="preserve">Assessments should be identified on a calendar schedule and should not be affected by delays in therapy. </w:t>
      </w:r>
      <w:r>
        <w:t xml:space="preserve"> </w:t>
      </w:r>
      <w:r w:rsidRPr="001647E2">
        <w:t>While on study, all lesions recorded at baseline should have their actual measurements recorded at each subsequent evaluation, even when very small (</w:t>
      </w:r>
      <w:r w:rsidRPr="003525C7">
        <w:rPr>
          <w:i/>
        </w:rPr>
        <w:t>e.g.</w:t>
      </w:r>
      <w:r>
        <w:t>,</w:t>
      </w:r>
      <w:r w:rsidRPr="001647E2">
        <w:t xml:space="preserve"> 2 mm). </w:t>
      </w:r>
      <w:r>
        <w:t xml:space="preserve"> </w:t>
      </w:r>
      <w:r w:rsidRPr="001647E2">
        <w:t xml:space="preserve">If it is the opinion of the radiologist that the lesion has likely disappeared, the measurement should be recorded as 0 mm. </w:t>
      </w:r>
      <w:r>
        <w:t xml:space="preserve"> </w:t>
      </w:r>
      <w:r w:rsidRPr="001647E2">
        <w:t>If</w:t>
      </w:r>
      <w:r>
        <w:t xml:space="preserve"> </w:t>
      </w:r>
      <w:r w:rsidRPr="001647E2">
        <w:t xml:space="preserve">the </w:t>
      </w:r>
      <w:r w:rsidRPr="001647E2">
        <w:lastRenderedPageBreak/>
        <w:t xml:space="preserve">lesion is believed to be present and is faintly seen but too small to measure, a default value of 5 mm should be assigned. </w:t>
      </w:r>
      <w:r>
        <w:t xml:space="preserve"> </w:t>
      </w:r>
      <w:r w:rsidRPr="001647E2">
        <w:t>For lesions which fragment/split add together the longest diameters of the fragmented portions; for lesions which coalesce, measure the maximal longest diameter for the "merged lesion</w:t>
      </w:r>
      <w:r>
        <w:t>.</w:t>
      </w:r>
      <w:r w:rsidRPr="001647E2">
        <w:t>"</w:t>
      </w:r>
    </w:p>
    <w:p w14:paraId="0EC0B304" w14:textId="77777777" w:rsidR="00E45B54" w:rsidRDefault="00E45B54" w:rsidP="00E45B54"/>
    <w:p w14:paraId="11A06BFC" w14:textId="77777777" w:rsidR="00E45B54" w:rsidRDefault="00E45B54" w:rsidP="00E45B54">
      <w:r w:rsidRPr="003525C7">
        <w:rPr>
          <w:u w:val="single"/>
        </w:rPr>
        <w:t xml:space="preserve">Clinical </w:t>
      </w:r>
      <w:r>
        <w:rPr>
          <w:u w:val="single"/>
        </w:rPr>
        <w:t>L</w:t>
      </w:r>
      <w:r w:rsidRPr="003525C7">
        <w:rPr>
          <w:u w:val="single"/>
        </w:rPr>
        <w:t>esions.</w:t>
      </w:r>
      <w:r>
        <w:t xml:space="preserve">  Clinical lesions will only be considered measurable when they are superficial and ≥10 mm as assessed using calipers (</w:t>
      </w:r>
      <w:r w:rsidRPr="003525C7">
        <w:rPr>
          <w:i/>
        </w:rPr>
        <w:t>e.g.</w:t>
      </w:r>
      <w:r>
        <w:t>, skin nodules).  For the case of skin lesions, documentation by color photography including a ruler to estimate the size of the lesion is recommended.  If feasible, imaging is preferred.</w:t>
      </w:r>
    </w:p>
    <w:p w14:paraId="525B599E" w14:textId="77777777" w:rsidR="00E45B54" w:rsidRDefault="00E45B54" w:rsidP="00E45B54">
      <w:r>
        <w:t xml:space="preserve"> </w:t>
      </w:r>
    </w:p>
    <w:p w14:paraId="1589EFA6" w14:textId="77777777" w:rsidR="00E45B54" w:rsidRDefault="00E45B54" w:rsidP="00E45B54">
      <w:r w:rsidRPr="003525C7">
        <w:rPr>
          <w:u w:val="single"/>
        </w:rPr>
        <w:t>Chest X-</w:t>
      </w:r>
      <w:r>
        <w:rPr>
          <w:u w:val="single"/>
        </w:rPr>
        <w:t>R</w:t>
      </w:r>
      <w:r w:rsidRPr="003525C7">
        <w:rPr>
          <w:u w:val="single"/>
        </w:rPr>
        <w:t>a</w:t>
      </w:r>
      <w:r>
        <w:rPr>
          <w:u w:val="single"/>
        </w:rPr>
        <w:t>y</w:t>
      </w:r>
      <w:r w:rsidRPr="003525C7">
        <w:rPr>
          <w:u w:val="single"/>
        </w:rPr>
        <w:t>.</w:t>
      </w:r>
      <w:r>
        <w:t xml:space="preserve">  Chest CT is preferred over chest X-ray, particularly when progression is an important endpoint, since CT is more sensitive than X-ray, particularly in identifying new lesions.  However, lesions ≥20 mm on chest X-ray may be considered measurable if they are clearly defined and surrounded by aerated lung.</w:t>
      </w:r>
    </w:p>
    <w:p w14:paraId="67BB6056" w14:textId="77777777" w:rsidR="00E45B54" w:rsidRDefault="00E45B54" w:rsidP="00E45B54"/>
    <w:p w14:paraId="1A6BA374" w14:textId="77777777" w:rsidR="00E45B54" w:rsidRDefault="00E45B54" w:rsidP="00E45B54">
      <w:r w:rsidRPr="003525C7">
        <w:rPr>
          <w:u w:val="single"/>
        </w:rPr>
        <w:t>CT, MRI.</w:t>
      </w:r>
      <w:r>
        <w:t xml:space="preserve">  CT is the best currently available and reproducible method to measure lesions selected for response assessment.  This guideline has defined measurability of lesions on CT scan based on the assumption that CT slice thickness is 5 mm or less.  When CT scans have slice thickness greater than 5 mm, the minimum size for a measurable lesion should be twice the slice thickness.  MRI is also acceptable in certain situations (</w:t>
      </w:r>
      <w:r w:rsidRPr="003525C7">
        <w:rPr>
          <w:i/>
        </w:rPr>
        <w:t>e.g.</w:t>
      </w:r>
      <w:r>
        <w:t>, for body scans).  Other specialized imaging or other techniques may also be appropriate for individual case (</w:t>
      </w:r>
      <w:r w:rsidRPr="00037C65">
        <w:rPr>
          <w:i/>
        </w:rPr>
        <w:t>Eur J Ca</w:t>
      </w:r>
      <w:r w:rsidRPr="00037C65">
        <w:t xml:space="preserve"> 45:228-247, 2009</w:t>
      </w:r>
      <w:r>
        <w:t>).  For example, while PET scans are not considered adequate to measure lesions, PET-CT scans may be used providing that the measures are obtained from the CT scan and the CT scan is of identical diagnostic quality to a diagnostic CT (with IV and oral contrast).</w:t>
      </w:r>
    </w:p>
    <w:p w14:paraId="2E6A554F" w14:textId="77777777" w:rsidR="00E45B54" w:rsidRDefault="00E45B54" w:rsidP="00E45B54"/>
    <w:p w14:paraId="40578C12" w14:textId="77777777" w:rsidR="00E45B54" w:rsidRDefault="00E45B54" w:rsidP="00E45B54">
      <w:r w:rsidRPr="003525C7">
        <w:rPr>
          <w:u w:val="single"/>
        </w:rPr>
        <w:t>Ultrasound.</w:t>
      </w:r>
      <w:r>
        <w:t xml:space="preserve">  Ultrasound is not useful in assessment of lesion size and should not be used as a method of measurement.  If new lesions are identified by ultrasound in the course of the study, confirmation by CT is advised.</w:t>
      </w:r>
    </w:p>
    <w:p w14:paraId="79A5563E" w14:textId="77777777" w:rsidR="00E45B54" w:rsidRDefault="00E45B54" w:rsidP="00E45B54"/>
    <w:p w14:paraId="56EA8235" w14:textId="77777777" w:rsidR="00E45B54" w:rsidRDefault="00E45B54" w:rsidP="00E45B54">
      <w:r w:rsidRPr="003525C7">
        <w:rPr>
          <w:u w:val="single"/>
        </w:rPr>
        <w:t xml:space="preserve">Endoscopy, </w:t>
      </w:r>
      <w:r>
        <w:rPr>
          <w:u w:val="single"/>
        </w:rPr>
        <w:t>L</w:t>
      </w:r>
      <w:r w:rsidRPr="003525C7">
        <w:rPr>
          <w:u w:val="single"/>
        </w:rPr>
        <w:t>aparoscop</w:t>
      </w:r>
      <w:r>
        <w:rPr>
          <w:u w:val="single"/>
        </w:rPr>
        <w:t>y</w:t>
      </w:r>
      <w:r w:rsidRPr="003525C7">
        <w:rPr>
          <w:u w:val="single"/>
        </w:rPr>
        <w:t>.</w:t>
      </w:r>
      <w:r w:rsidRPr="00C8361E">
        <w:t xml:space="preserve"> </w:t>
      </w:r>
      <w:r>
        <w:t xml:space="preserve"> The utilization of these techniques for objective tumor evaluation is not advised.  However, they can be useful to confirm complete pathological response when biopsies are obtained or to determine relapse in trials where recurrence following complete response or surgical resection is an endpoint.</w:t>
      </w:r>
    </w:p>
    <w:p w14:paraId="7D92047D" w14:textId="77777777" w:rsidR="00E45B54" w:rsidRDefault="00E45B54" w:rsidP="00E45B54"/>
    <w:p w14:paraId="65C33C6C" w14:textId="77777777" w:rsidR="00E45B54" w:rsidRDefault="00E45B54" w:rsidP="00E45B54">
      <w:r w:rsidRPr="003525C7">
        <w:rPr>
          <w:u w:val="single"/>
        </w:rPr>
        <w:t xml:space="preserve">Tumor </w:t>
      </w:r>
      <w:r>
        <w:rPr>
          <w:u w:val="single"/>
        </w:rPr>
        <w:t>M</w:t>
      </w:r>
      <w:r w:rsidRPr="003525C7">
        <w:rPr>
          <w:u w:val="single"/>
        </w:rPr>
        <w:t>arkers.</w:t>
      </w:r>
      <w:r>
        <w:t xml:space="preserve">  Tumor markers alone cannot be used to assess objective tumor response.  If markers are initially above the upper normal limit, however, they must normalize for a patient to be considered in CR.</w:t>
      </w:r>
    </w:p>
    <w:p w14:paraId="0DF1F5BF" w14:textId="77777777" w:rsidR="00E45B54" w:rsidRDefault="00E45B54" w:rsidP="00E45B54"/>
    <w:p w14:paraId="166D5331" w14:textId="77777777" w:rsidR="00E45B54" w:rsidRDefault="00E45B54" w:rsidP="00E45B54">
      <w:r w:rsidRPr="003525C7">
        <w:rPr>
          <w:u w:val="single"/>
        </w:rPr>
        <w:t xml:space="preserve">Cytology, </w:t>
      </w:r>
      <w:r>
        <w:rPr>
          <w:u w:val="single"/>
        </w:rPr>
        <w:t>H</w:t>
      </w:r>
      <w:r w:rsidRPr="003525C7">
        <w:rPr>
          <w:u w:val="single"/>
        </w:rPr>
        <w:t>istology.</w:t>
      </w:r>
      <w:r>
        <w:t xml:space="preserve">  These techniques can be used to differentiate between PR and CR in rare cases if required by protocol (for example, residual lesions in tumor types such as germ cell tumors, where known residual benign tumors can remain).  When effusions are known to be a potential adverse effect of treatment (</w:t>
      </w:r>
      <w:r w:rsidRPr="003525C7">
        <w:rPr>
          <w:i/>
        </w:rPr>
        <w:t>e.g.</w:t>
      </w:r>
      <w:r>
        <w:t>, with certain taxane compounds or angiogenesis inhibitors), the cytological confirmation of the neoplastic origin of any effusion that appears or worsens during treatment when the measurable tumor has met criteria for response or stable disease is advised to differentiate between response or SD and PD.</w:t>
      </w:r>
    </w:p>
    <w:p w14:paraId="7B1D381E" w14:textId="77777777" w:rsidR="00E45B54" w:rsidRPr="007300F3" w:rsidRDefault="00E45B54" w:rsidP="00E45B54">
      <w:pPr>
        <w:pStyle w:val="Heading2"/>
      </w:pPr>
      <w:bookmarkStart w:id="360" w:name="_Toc30164934"/>
      <w:r w:rsidRPr="00037C65">
        <w:lastRenderedPageBreak/>
        <w:t>Antitumor Effect – Hematologic Tumors</w:t>
      </w:r>
      <w:bookmarkEnd w:id="359"/>
      <w:bookmarkEnd w:id="360"/>
    </w:p>
    <w:p w14:paraId="2AFED561" w14:textId="77777777" w:rsidR="00E45B54" w:rsidRDefault="00E45B54" w:rsidP="00E45B54">
      <w:pPr>
        <w:suppressAutoHyphens/>
      </w:pPr>
    </w:p>
    <w:p w14:paraId="0D4CB518" w14:textId="77777777" w:rsidR="00E45B54" w:rsidRDefault="00E45B54" w:rsidP="00E45B54">
      <w:pPr>
        <w:suppressAutoHyphens/>
        <w:rPr>
          <w:i/>
        </w:rPr>
      </w:pPr>
      <w:r>
        <w:rPr>
          <w:i/>
        </w:rPr>
        <w:t>Please provide appropriate criteria for evaluation of response and methods of measurement.  Add subsections as needed.</w:t>
      </w:r>
    </w:p>
    <w:p w14:paraId="52CC1ECD" w14:textId="77777777" w:rsidR="00E45B54" w:rsidRPr="00582A1C" w:rsidRDefault="00E45B54" w:rsidP="00E45B54">
      <w:pPr>
        <w:suppressAutoHyphens/>
      </w:pPr>
    </w:p>
    <w:p w14:paraId="7BC68A71" w14:textId="77777777" w:rsidR="00E45B54" w:rsidRPr="007300F3" w:rsidRDefault="00E45B54" w:rsidP="00E45B54">
      <w:pPr>
        <w:pStyle w:val="Heading2"/>
      </w:pPr>
      <w:bookmarkStart w:id="361" w:name="_Toc318813036"/>
      <w:bookmarkStart w:id="362" w:name="_Toc30164935"/>
      <w:r w:rsidRPr="004C0C05">
        <w:t>Other Response Parameters</w:t>
      </w:r>
      <w:bookmarkEnd w:id="361"/>
      <w:bookmarkEnd w:id="362"/>
    </w:p>
    <w:p w14:paraId="0ABA0771" w14:textId="77777777" w:rsidR="00E45B54" w:rsidRDefault="00E45B54" w:rsidP="00E45B54">
      <w:pPr>
        <w:suppressAutoHyphens/>
      </w:pPr>
    </w:p>
    <w:p w14:paraId="1DBC2D3B" w14:textId="77777777" w:rsidR="00E45B54" w:rsidRDefault="00E45B54" w:rsidP="00E45B54">
      <w:pPr>
        <w:suppressAutoHyphens/>
        <w:rPr>
          <w:i/>
        </w:rPr>
      </w:pPr>
      <w:r>
        <w:rPr>
          <w:i/>
        </w:rPr>
        <w:t>Other endpoints and the criteria for their measurement should be entered below or reference should be made to the protocol section where these criteria may be found.  Add subsections as needed.</w:t>
      </w:r>
    </w:p>
    <w:p w14:paraId="2EDF69E9" w14:textId="77777777" w:rsidR="009E246E" w:rsidRPr="00037C65" w:rsidRDefault="009E246E" w:rsidP="009E246E">
      <w:pPr>
        <w:suppressAutoHyphens/>
        <w:rPr>
          <w:i/>
        </w:rPr>
      </w:pPr>
    </w:p>
    <w:p w14:paraId="4BEED8D9" w14:textId="23199DC3" w:rsidR="009E246E" w:rsidRPr="007300F3" w:rsidRDefault="004E347B" w:rsidP="00F77A87">
      <w:pPr>
        <w:pStyle w:val="Heading1"/>
      </w:pPr>
      <w:bookmarkStart w:id="363" w:name="_Toc318813037"/>
      <w:bookmarkStart w:id="364" w:name="_Toc39157087"/>
      <w:r>
        <w:t>STUDY OVERSIGHT</w:t>
      </w:r>
      <w:r w:rsidR="00CB7979">
        <w:t>,</w:t>
      </w:r>
      <w:r w:rsidR="004F49B7" w:rsidRPr="00FA6C21">
        <w:t xml:space="preserve"> </w:t>
      </w:r>
      <w:r w:rsidR="009E246E" w:rsidRPr="007300F3">
        <w:t>DATA REPORTING</w:t>
      </w:r>
      <w:bookmarkEnd w:id="363"/>
      <w:bookmarkEnd w:id="364"/>
      <w:r w:rsidR="00E45B54">
        <w:t xml:space="preserve"> &amp; Regulatory</w:t>
      </w:r>
    </w:p>
    <w:p w14:paraId="5D471E02" w14:textId="674CB9C5" w:rsidR="004F49B7" w:rsidRDefault="004F49B7" w:rsidP="009E246E">
      <w:pPr>
        <w:rPr>
          <w:bCs/>
        </w:rPr>
      </w:pPr>
    </w:p>
    <w:p w14:paraId="0C570D05" w14:textId="77777777" w:rsidR="004F49B7" w:rsidRPr="00E976C4" w:rsidRDefault="00994CA6" w:rsidP="00F77A87">
      <w:pPr>
        <w:pStyle w:val="Heading2"/>
      </w:pPr>
      <w:bookmarkStart w:id="365" w:name="_Toc39157088"/>
      <w:r w:rsidRPr="00E976C4">
        <w:t>Study Oversight</w:t>
      </w:r>
      <w:bookmarkEnd w:id="365"/>
    </w:p>
    <w:p w14:paraId="029B2793" w14:textId="77777777" w:rsidR="00994CA6" w:rsidRPr="00FA6C21" w:rsidRDefault="00994CA6" w:rsidP="009E246E">
      <w:pPr>
        <w:rPr>
          <w:bCs/>
        </w:rPr>
      </w:pPr>
    </w:p>
    <w:p w14:paraId="56828A5F" w14:textId="77777777" w:rsidR="00DA39FA" w:rsidRDefault="00DA39FA" w:rsidP="00DA39F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This protocol is monitored at several levels, as described in this section.  The UC Principal Investigator is responsible for monitoring the conduct and progress of the clinical trial, including the ongoing review of accrual, patient-specific clinical and laboratory data, and routine and serious adverse events.  The UC Principal Investigator has access to the data at all times through the study EDC, REDCap.  </w:t>
      </w:r>
      <w:r>
        <w:rPr>
          <w:rStyle w:val="eop"/>
          <w:color w:val="000000"/>
        </w:rPr>
        <w:t> </w:t>
      </w:r>
    </w:p>
    <w:p w14:paraId="69033640" w14:textId="77777777" w:rsidR="00DA39FA" w:rsidRDefault="00DA39FA" w:rsidP="00DA39F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6B86AEA" w14:textId="519A4DF1" w:rsidR="001A6BC2" w:rsidRPr="00DA39FA" w:rsidRDefault="00DA39FA" w:rsidP="00DA39FA">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This study will also be reviewed in accordance with the UCCC CTO’s SOPs, Policies and Guidance which may include periodic routine or for cause internal auditing. The study team must adhere to the current policies, SOPs, guidance and workflows of the UCCC CTO in the conduct of this protocol.</w:t>
      </w:r>
      <w:r>
        <w:rPr>
          <w:rStyle w:val="eop"/>
          <w:color w:val="000000"/>
        </w:rPr>
        <w:t> </w:t>
      </w:r>
      <w:r w:rsidR="001A6BC2" w:rsidRPr="003A43F0">
        <w:rPr>
          <w:bCs/>
        </w:rPr>
        <w:t xml:space="preserve">  </w:t>
      </w:r>
    </w:p>
    <w:p w14:paraId="6BEA4BE0" w14:textId="77777777" w:rsidR="001A6BC2" w:rsidRPr="00E976C4" w:rsidRDefault="001A6BC2" w:rsidP="001A6BC2">
      <w:pPr>
        <w:rPr>
          <w:bCs/>
        </w:rPr>
      </w:pPr>
    </w:p>
    <w:p w14:paraId="166DCB69" w14:textId="6C9EB3AE" w:rsidR="001A6BC2" w:rsidRPr="001A6BC2" w:rsidRDefault="001A6BC2" w:rsidP="001A6BC2">
      <w:pPr>
        <w:rPr>
          <w:bCs/>
          <w:color w:val="FF0000"/>
        </w:rPr>
      </w:pPr>
      <w:r w:rsidRPr="001A6BC2">
        <w:rPr>
          <w:bCs/>
          <w:color w:val="FF0000"/>
        </w:rPr>
        <w:t>A</w:t>
      </w:r>
      <w:r w:rsidR="00643B7E">
        <w:rPr>
          <w:bCs/>
          <w:color w:val="FF0000"/>
        </w:rPr>
        <w:t>ll study i</w:t>
      </w:r>
      <w:r w:rsidRPr="001A6BC2">
        <w:rPr>
          <w:bCs/>
          <w:color w:val="FF0000"/>
        </w:rPr>
        <w:t>nvestigators at participating sites who register/enroll patients on a given protocol are responsible for time</w:t>
      </w:r>
      <w:r w:rsidR="00643B7E">
        <w:rPr>
          <w:bCs/>
          <w:color w:val="FF0000"/>
        </w:rPr>
        <w:t>ly submission of data via REDCap</w:t>
      </w:r>
      <w:r w:rsidRPr="001A6BC2">
        <w:rPr>
          <w:bCs/>
          <w:color w:val="FF0000"/>
        </w:rPr>
        <w:t xml:space="preserve"> and timely reporting of adverse events.  This includes timely review of data collected on elec</w:t>
      </w:r>
      <w:r w:rsidR="00643B7E">
        <w:rPr>
          <w:bCs/>
          <w:color w:val="FF0000"/>
        </w:rPr>
        <w:t>tronic CRFs submitted via REDCap</w:t>
      </w:r>
      <w:r w:rsidRPr="001A6BC2">
        <w:rPr>
          <w:bCs/>
          <w:color w:val="FF0000"/>
        </w:rPr>
        <w:t xml:space="preserve"> as well as review of any source documentation collected locally.</w:t>
      </w:r>
    </w:p>
    <w:p w14:paraId="0D213884" w14:textId="77777777" w:rsidR="001A6BC2" w:rsidRPr="00E976C4" w:rsidRDefault="001A6BC2" w:rsidP="001A6BC2">
      <w:pPr>
        <w:rPr>
          <w:bCs/>
        </w:rPr>
      </w:pPr>
    </w:p>
    <w:p w14:paraId="03D53CA6" w14:textId="16E3FF75" w:rsidR="009E246E" w:rsidRPr="00DA39FA" w:rsidRDefault="001A6BC2" w:rsidP="001A6BC2">
      <w:pPr>
        <w:suppressAutoHyphens/>
        <w:rPr>
          <w:color w:val="FF0000"/>
        </w:rPr>
      </w:pPr>
      <w:r w:rsidRPr="00DA39FA">
        <w:rPr>
          <w:bCs/>
          <w:color w:val="FF0000"/>
        </w:rPr>
        <w:t>This study will also be reviewed in accordance with the enrolling institution’s data safety monitoring plan</w:t>
      </w:r>
      <w:r w:rsidR="00CB7979">
        <w:rPr>
          <w:bCs/>
          <w:color w:val="FF0000"/>
        </w:rPr>
        <w:t>.</w:t>
      </w:r>
    </w:p>
    <w:p w14:paraId="26846EB1" w14:textId="77777777" w:rsidR="00E976C4" w:rsidRPr="007300F3" w:rsidRDefault="00E976C4" w:rsidP="009E246E">
      <w:pPr>
        <w:suppressAutoHyphens/>
      </w:pPr>
    </w:p>
    <w:p w14:paraId="41975398" w14:textId="77777777" w:rsidR="009E246E" w:rsidRPr="007300F3" w:rsidRDefault="009E246E" w:rsidP="00F77A87">
      <w:pPr>
        <w:pStyle w:val="Heading2"/>
      </w:pPr>
      <w:bookmarkStart w:id="366" w:name="_Toc318813038"/>
      <w:bookmarkStart w:id="367" w:name="_Toc357599993"/>
      <w:bookmarkStart w:id="368" w:name="_Toc39157089"/>
      <w:r w:rsidRPr="007300F3">
        <w:t>Data Reporting</w:t>
      </w:r>
      <w:bookmarkEnd w:id="366"/>
      <w:bookmarkEnd w:id="367"/>
      <w:bookmarkEnd w:id="368"/>
    </w:p>
    <w:p w14:paraId="656EB925" w14:textId="77777777"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18C3FF67" w14:textId="1D1D8ADB" w:rsidR="001A6BC2" w:rsidRDefault="00DA39FA" w:rsidP="001A6BC2">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Style w:val="eop"/>
          <w:shd w:val="clear" w:color="auto" w:fill="FFFFFF"/>
        </w:rPr>
      </w:pPr>
      <w:r>
        <w:rPr>
          <w:rStyle w:val="normaltextrun"/>
          <w:shd w:val="clear" w:color="auto" w:fill="FFFFFF"/>
        </w:rPr>
        <w:t>Data collection and storage at the University of Cincinnati will be managed by the University of Cincinnati Cancer Center, Clinical Trials Office (UCCC CTO). The UCCC CTO will maintain storage of all clinical data in accordance with federal guidelines and GCP. Data will be entered into the secure study EDC, REDCap and into the CTO CTMS. All hardcopies of data will be securely maintained (in a locked room or cabinet) and will only be accessible to members of the study team or UCCC CTO personnel.</w:t>
      </w:r>
      <w:r>
        <w:rPr>
          <w:rStyle w:val="eop"/>
          <w:shd w:val="clear" w:color="auto" w:fill="FFFFFF"/>
        </w:rPr>
        <w:t> </w:t>
      </w:r>
    </w:p>
    <w:p w14:paraId="1164AB15" w14:textId="77777777" w:rsidR="00DA39FA" w:rsidRDefault="00DA39FA" w:rsidP="001A6BC2">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color w:val="auto"/>
        </w:rPr>
      </w:pPr>
    </w:p>
    <w:p w14:paraId="3229C226" w14:textId="77777777" w:rsidR="001A6BC2" w:rsidRPr="00DA39FA" w:rsidRDefault="001A6BC2" w:rsidP="001A6BC2">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FF0000"/>
        </w:rPr>
      </w:pPr>
      <w:r w:rsidRPr="00DA39FA">
        <w:rPr>
          <w:color w:val="FF0000"/>
        </w:rPr>
        <w:t>Study data collected at sub-sites should be stored securely per local policies, and be made accessible to UC as required.</w:t>
      </w:r>
    </w:p>
    <w:p w14:paraId="64FDE605" w14:textId="77C95A24" w:rsidR="005A124F" w:rsidRDefault="005A124F" w:rsidP="005A124F">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color w:val="auto"/>
        </w:rPr>
      </w:pPr>
    </w:p>
    <w:p w14:paraId="213727D3" w14:textId="37567F48"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14:paraId="4B64386A" w14:textId="19829B6D" w:rsidR="005A124F" w:rsidRPr="0085470C" w:rsidRDefault="00DA39FA" w:rsidP="00583F10">
      <w:pPr>
        <w:pStyle w:val="Level3Heading"/>
        <w:numPr>
          <w:ilvl w:val="2"/>
          <w:numId w:val="26"/>
        </w:numPr>
        <w:ind w:left="720"/>
        <w:jc w:val="both"/>
        <w:rPr>
          <w:u w:val="single"/>
        </w:rPr>
      </w:pPr>
      <w:r>
        <w:rPr>
          <w:u w:val="single"/>
        </w:rPr>
        <w:t xml:space="preserve">Data </w:t>
      </w:r>
      <w:r w:rsidR="005A124F" w:rsidRPr="0085470C">
        <w:rPr>
          <w:u w:val="single"/>
        </w:rPr>
        <w:t>Safety Monitoring</w:t>
      </w:r>
      <w:r>
        <w:rPr>
          <w:u w:val="single"/>
        </w:rPr>
        <w:t xml:space="preserve"> Board</w:t>
      </w:r>
    </w:p>
    <w:p w14:paraId="13FA18B3" w14:textId="6E7BB128" w:rsidR="001A6BC2" w:rsidRPr="0085470C" w:rsidRDefault="001A6BC2" w:rsidP="005A124F">
      <w:pPr>
        <w:widowControl/>
        <w:autoSpaceDE w:val="0"/>
        <w:autoSpaceDN w:val="0"/>
        <w:adjustRightInd w:val="0"/>
        <w:jc w:val="both"/>
        <w:rPr>
          <w:snapToGrid/>
          <w:color w:val="auto"/>
        </w:rPr>
      </w:pPr>
    </w:p>
    <w:p w14:paraId="0818A51B"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Any new significant finding that may affect the patient’s willingness to continue in the study will be shared with patients. Immediately after the study is approved and before the first patient is enrolled, investigators will meet, develop and finalize all measurements/variables for the study. Each patient, once enrolled, will be provided a unique ID for the study. Personal information, such as name, SSN, address, phone number and DOB, will be de-identified whenever possible from study records. Confidentiality will be maintained during the phases of the trial including preparation of interim results, review, and response to internal auditing or DSMB or IRB recommendations.</w:t>
      </w:r>
      <w:r>
        <w:rPr>
          <w:rStyle w:val="eop"/>
          <w:color w:val="000000"/>
        </w:rPr>
        <w:t> </w:t>
      </w:r>
    </w:p>
    <w:p w14:paraId="3482A39F"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2CBE80D"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Exceptions may be made under circumstances where there are serious adverse events or when it is deemed appropriate for patient safety.</w:t>
      </w:r>
      <w:r>
        <w:rPr>
          <w:rStyle w:val="eop"/>
          <w:color w:val="000000"/>
        </w:rPr>
        <w:t> </w:t>
      </w:r>
    </w:p>
    <w:p w14:paraId="3391F3AB"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013DC2C3"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Study progress will be monitored regularly by the UCCC Data Safety Monitoring Board (DSMB). Membership consists of persons independent of, and without any conflicts of interest with, this trial. The DSMB includes experts in the fields of relevant clinical expertise (oncology) and biostatistics.</w:t>
      </w:r>
      <w:r>
        <w:rPr>
          <w:rStyle w:val="eop"/>
          <w:color w:val="000000"/>
        </w:rPr>
        <w:t> </w:t>
      </w:r>
    </w:p>
    <w:p w14:paraId="39656BF0"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02EA9967"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It is the responsibility of the UC Investigator to ensure that the DSMB is apprised of all new safety information relevant to the study. Study progress &amp; safety information will be prepared by the DSMB Coordinator with input from the UC PI as to the current status of the trial. This compiled information presented to the DSMB will include: a narrative summary from the UC PI as to trial progress and identification of any trends of significance or explanation of any SAEs or other safety related events; the accrual rate with projected completion date for the accrual phase; exclusion rates and reasons when relevant; pretreatment characteristics of patients accrued when relevant; and, the frequency and severity of adverse events.</w:t>
      </w:r>
      <w:r>
        <w:rPr>
          <w:rStyle w:val="eop"/>
          <w:color w:val="000000"/>
        </w:rPr>
        <w:t> </w:t>
      </w:r>
    </w:p>
    <w:p w14:paraId="7D0BC0BB"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46EDCE9B"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The DSMB will function in an advisory capacity and recommendations/requests from the</w:t>
      </w:r>
      <w:r>
        <w:rPr>
          <w:rStyle w:val="eop"/>
          <w:color w:val="000000"/>
        </w:rPr>
        <w:t> </w:t>
      </w:r>
    </w:p>
    <w:p w14:paraId="2C1BE6DA" w14:textId="77777777" w:rsidR="00DA39FA" w:rsidRDefault="00DA39FA" w:rsidP="00DA39F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DSMB will be reviewed by the UC investigator and promptly addressed.</w:t>
      </w:r>
      <w:r>
        <w:rPr>
          <w:rStyle w:val="eop"/>
          <w:color w:val="000000"/>
        </w:rPr>
        <w:t> </w:t>
      </w:r>
    </w:p>
    <w:p w14:paraId="7D7FB4DD" w14:textId="77777777" w:rsidR="001A6BC2" w:rsidRPr="004702B5" w:rsidRDefault="001A6BC2" w:rsidP="001A6BC2">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color w:val="FF0000"/>
        </w:rPr>
      </w:pPr>
    </w:p>
    <w:p w14:paraId="274A742E" w14:textId="2C5D3587" w:rsidR="001A6BC2" w:rsidRPr="005A124F" w:rsidRDefault="001A6BC2" w:rsidP="001A6BC2">
      <w:pPr>
        <w:widowControl/>
        <w:autoSpaceDE w:val="0"/>
        <w:autoSpaceDN w:val="0"/>
        <w:adjustRightInd w:val="0"/>
        <w:jc w:val="both"/>
        <w:rPr>
          <w:snapToGrid/>
          <w:color w:val="auto"/>
        </w:rPr>
      </w:pPr>
      <w:r w:rsidRPr="004702B5">
        <w:rPr>
          <w:snapToGrid/>
          <w:color w:val="FF0000"/>
        </w:rPr>
        <w:t>The study data from participating sub-sites will be reviewed remotely via the study EDC RedCAP and in person by the Study Monitor as per the Clinical Monitoring P</w:t>
      </w:r>
      <w:r w:rsidR="0084409D">
        <w:rPr>
          <w:snapToGrid/>
          <w:color w:val="FF0000"/>
        </w:rPr>
        <w:t>lan (Plan kept on file with UCCC</w:t>
      </w:r>
      <w:r w:rsidRPr="004702B5">
        <w:rPr>
          <w:snapToGrid/>
          <w:color w:val="FF0000"/>
        </w:rPr>
        <w:t xml:space="preserve"> CTO office)</w:t>
      </w:r>
      <w:r>
        <w:rPr>
          <w:snapToGrid/>
          <w:color w:val="auto"/>
        </w:rPr>
        <w:t>.</w:t>
      </w:r>
    </w:p>
    <w:p w14:paraId="1D3A682B" w14:textId="264A8D1C" w:rsidR="009E246E" w:rsidRDefault="009E246E" w:rsidP="009E246E">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bookmarkStart w:id="369" w:name="_Hlk502772991"/>
    </w:p>
    <w:p w14:paraId="03F352DA" w14:textId="77777777" w:rsidR="004702B5" w:rsidRDefault="004702B5" w:rsidP="004702B5">
      <w:pPr>
        <w:pStyle w:val="Heading2"/>
        <w:ind w:left="576" w:hanging="576"/>
      </w:pPr>
      <w:bookmarkStart w:id="370" w:name="_Toc39157090"/>
      <w:r>
        <w:t>SMART IRB</w:t>
      </w:r>
      <w:bookmarkEnd w:id="370"/>
    </w:p>
    <w:p w14:paraId="28BE321D" w14:textId="77777777" w:rsidR="004702B5" w:rsidRDefault="004702B5" w:rsidP="004702B5"/>
    <w:p w14:paraId="23954FDD" w14:textId="77777777" w:rsidR="004702B5" w:rsidRPr="00DA39FA" w:rsidRDefault="004702B5" w:rsidP="004702B5">
      <w:pPr>
        <w:rPr>
          <w:color w:val="FF0000"/>
        </w:rPr>
      </w:pPr>
      <w:r w:rsidRPr="00DA39FA">
        <w:rPr>
          <w:color w:val="FF0000"/>
        </w:rPr>
        <w:t xml:space="preserve">This study will utilize the Streamlined, Multisite, Accelerated Resources for Trials IRB Reliance platform (SMART IRB) master IRB reliance agreement to establish reliance arrangements with  research sub-sites.  Launched in 2016, SMART IRB is currently funded by the NIH Clinical and Translational Science Awards (CTSA) Program, grant number UL1TR002541-01S1. The platform serves as a roadmap for institutions to implement The National Institutes of Health (NIH) Policy on the Use of a Single Institutional Review Board for Multisite Research.  </w:t>
      </w:r>
    </w:p>
    <w:p w14:paraId="32259625" w14:textId="77777777" w:rsidR="004702B5" w:rsidRPr="00DA39FA" w:rsidRDefault="004702B5" w:rsidP="004702B5">
      <w:pPr>
        <w:rPr>
          <w:color w:val="FF0000"/>
        </w:rPr>
      </w:pPr>
    </w:p>
    <w:p w14:paraId="66FDE082" w14:textId="77777777" w:rsidR="004702B5" w:rsidRPr="00DA39FA" w:rsidRDefault="004702B5" w:rsidP="004702B5">
      <w:pPr>
        <w:rPr>
          <w:color w:val="FF0000"/>
        </w:rPr>
      </w:pPr>
      <w:r w:rsidRPr="00DA39FA">
        <w:rPr>
          <w:color w:val="FF0000"/>
        </w:rPr>
        <w:t xml:space="preserve">The UC IRB will perform initial review and continuing oversight of the protocol and research </w:t>
      </w:r>
      <w:r w:rsidRPr="00DA39FA">
        <w:rPr>
          <w:color w:val="FF0000"/>
        </w:rPr>
        <w:lastRenderedPageBreak/>
        <w:t xml:space="preserve">sites in accordance with the human subjects protection requirements of its FWA, the FWAs of relying IRBs, the federal regulations, and ethical principles referenced therein. </w:t>
      </w:r>
    </w:p>
    <w:p w14:paraId="32BD1822" w14:textId="77777777" w:rsidR="004702B5" w:rsidRDefault="004702B5" w:rsidP="004702B5">
      <w:pPr>
        <w:pStyle w:val="Heading2"/>
        <w:numPr>
          <w:ilvl w:val="0"/>
          <w:numId w:val="0"/>
        </w:numPr>
        <w:ind w:left="720" w:hanging="720"/>
      </w:pPr>
    </w:p>
    <w:p w14:paraId="7C8EA089" w14:textId="77777777" w:rsidR="00E45B54" w:rsidRDefault="00E45B54" w:rsidP="00E45B54">
      <w:pPr>
        <w:pStyle w:val="Heading2"/>
      </w:pPr>
      <w:bookmarkStart w:id="371" w:name="_Toc30164943"/>
      <w:r>
        <w:t>Genomic Data Sharing Plan</w:t>
      </w:r>
      <w:bookmarkEnd w:id="371"/>
    </w:p>
    <w:p w14:paraId="06B1ADD2" w14:textId="77777777" w:rsidR="00E45B54" w:rsidRDefault="00E45B54" w:rsidP="00E45B54"/>
    <w:p w14:paraId="6966031D" w14:textId="77777777" w:rsidR="00E45B54" w:rsidRDefault="00E45B54" w:rsidP="00E45B54">
      <w:pPr>
        <w:rPr>
          <w:i/>
        </w:rPr>
      </w:pPr>
      <w:r w:rsidRPr="003345B3">
        <w:rPr>
          <w:i/>
        </w:rPr>
        <w:t>If genomic data will be studied, analyzed, collected, and stored in an NIH/NCI Genomic Data Biorepository (</w:t>
      </w:r>
      <w:r w:rsidRPr="001A0900">
        <w:t>e.g.</w:t>
      </w:r>
      <w:r w:rsidRPr="003345B3">
        <w:rPr>
          <w:i/>
        </w:rPr>
        <w:t>, dbGaP, other)</w:t>
      </w:r>
      <w:r>
        <w:rPr>
          <w:i/>
        </w:rPr>
        <w:t xml:space="preserve">, please describe the genomic data sharing plan for this trial.  Please refer to the NCI Genomic Data Sharing Policy at </w:t>
      </w:r>
      <w:hyperlink r:id="rId35" w:history="1">
        <w:r w:rsidRPr="00970845">
          <w:rPr>
            <w:rStyle w:val="Hyperlink"/>
            <w:i/>
          </w:rPr>
          <w:t>http://www.cancer.gov/grants-training/grants-management/nci-policies/genomic-data</w:t>
        </w:r>
      </w:hyperlink>
      <w:r>
        <w:rPr>
          <w:i/>
        </w:rPr>
        <w:t xml:space="preserve"> for considerations regarding the sharing of data, protection of patient confidential information, and the provision of adequate information in the patient informed consent.</w:t>
      </w:r>
    </w:p>
    <w:p w14:paraId="1C66F09B" w14:textId="77777777" w:rsidR="00E45B54" w:rsidRDefault="00E45B54" w:rsidP="00E45B54">
      <w:pPr>
        <w:rPr>
          <w:i/>
        </w:rPr>
      </w:pPr>
    </w:p>
    <w:p w14:paraId="34291B50" w14:textId="13FDAE4D" w:rsidR="00E45B54" w:rsidRPr="00E45B54" w:rsidRDefault="00E45B54" w:rsidP="00E45B54">
      <w:pPr>
        <w:rPr>
          <w:i/>
          <w:color w:val="FF0000"/>
        </w:rPr>
      </w:pPr>
      <w:r>
        <w:rPr>
          <w:i/>
          <w:color w:val="FF0000"/>
        </w:rPr>
        <w:t>R</w:t>
      </w:r>
      <w:r w:rsidRPr="00DA39FA">
        <w:rPr>
          <w:i/>
          <w:color w:val="FF0000"/>
        </w:rPr>
        <w:t>emove this section if N/A</w:t>
      </w:r>
    </w:p>
    <w:p w14:paraId="099267B9" w14:textId="77777777" w:rsidR="00E45B54" w:rsidRPr="007300F3" w:rsidRDefault="00E45B54" w:rsidP="00E45B54">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14:paraId="50A1E52B" w14:textId="77777777" w:rsidR="00E45B54" w:rsidRDefault="00E45B54" w:rsidP="00E45B54">
      <w:pPr>
        <w:pStyle w:val="Heading2"/>
      </w:pPr>
      <w:bookmarkStart w:id="372" w:name="_Toc30164944"/>
      <w:r>
        <w:t>Incidental/Secondary Findings Disclosure Procedure</w:t>
      </w:r>
      <w:bookmarkEnd w:id="372"/>
    </w:p>
    <w:p w14:paraId="6DE18EF7" w14:textId="77777777" w:rsidR="00E45B54" w:rsidRDefault="00E45B54" w:rsidP="00E45B54"/>
    <w:p w14:paraId="01368C9A" w14:textId="77777777" w:rsidR="00E45B54" w:rsidRPr="008B1F0C" w:rsidRDefault="00E45B54" w:rsidP="00E45B54">
      <w:pPr>
        <w:rPr>
          <w:i/>
        </w:rPr>
      </w:pPr>
      <w:r>
        <w:rPr>
          <w:i/>
        </w:rPr>
        <w:t>Please provide any planned disclosure procedures for and incidental/secondary findings of germline and/or somatic mutations.  Describe how the treating physician will be contacted, how patients will be informed (</w:t>
      </w:r>
      <w:r>
        <w:t xml:space="preserve">e.g., </w:t>
      </w:r>
      <w:r>
        <w:rPr>
          <w:i/>
        </w:rPr>
        <w:t>if a genetic counselor be present), and how research findings will be confirmed (</w:t>
      </w:r>
      <w:r>
        <w:t>e.g.,</w:t>
      </w:r>
      <w:r>
        <w:rPr>
          <w:i/>
        </w:rPr>
        <w:t xml:space="preserve"> Sanger sequencing).</w:t>
      </w:r>
    </w:p>
    <w:p w14:paraId="4A7B5E03" w14:textId="6B306909" w:rsidR="00643B7E" w:rsidRDefault="00643B7E" w:rsidP="00643B7E">
      <w:pPr>
        <w:rPr>
          <w:i/>
        </w:rPr>
      </w:pPr>
    </w:p>
    <w:p w14:paraId="2B5D14F9" w14:textId="70B71BDB" w:rsidR="008D7908" w:rsidRPr="00DA39FA" w:rsidRDefault="00E45B54" w:rsidP="00643B7E">
      <w:pPr>
        <w:rPr>
          <w:i/>
          <w:color w:val="FF0000"/>
        </w:rPr>
      </w:pPr>
      <w:r>
        <w:rPr>
          <w:i/>
          <w:color w:val="FF0000"/>
        </w:rPr>
        <w:t>R</w:t>
      </w:r>
      <w:r w:rsidR="00643B7E" w:rsidRPr="00DA39FA">
        <w:rPr>
          <w:i/>
          <w:color w:val="FF0000"/>
        </w:rPr>
        <w:t>emove this section if N/A</w:t>
      </w:r>
      <w:bookmarkStart w:id="373" w:name="_Toc318813041"/>
    </w:p>
    <w:p w14:paraId="2CFA5A37" w14:textId="77777777" w:rsidR="009E246E" w:rsidRDefault="009E246E" w:rsidP="009E246E">
      <w:pPr>
        <w:widowControl/>
      </w:pPr>
      <w:bookmarkStart w:id="374" w:name="_Toc485828124"/>
      <w:bookmarkEnd w:id="369"/>
      <w:bookmarkEnd w:id="373"/>
      <w:bookmarkEnd w:id="374"/>
    </w:p>
    <w:p w14:paraId="1B63CDF1" w14:textId="77777777" w:rsidR="009E246E" w:rsidRDefault="009E246E" w:rsidP="009E246E">
      <w:pPr>
        <w:widowControl/>
      </w:pPr>
      <w:r>
        <w:br w:type="page"/>
      </w:r>
    </w:p>
    <w:p w14:paraId="5EE067D9" w14:textId="77777777" w:rsidR="009E246E" w:rsidRPr="007300F3" w:rsidRDefault="009E246E" w:rsidP="00F77A87">
      <w:pPr>
        <w:pStyle w:val="Heading1"/>
      </w:pPr>
      <w:bookmarkStart w:id="375" w:name="_Toc318813047"/>
      <w:bookmarkStart w:id="376" w:name="_Toc39157092"/>
      <w:r w:rsidRPr="007300F3">
        <w:lastRenderedPageBreak/>
        <w:t>REFERENCES</w:t>
      </w:r>
      <w:bookmarkEnd w:id="375"/>
      <w:bookmarkEnd w:id="376"/>
    </w:p>
    <w:p w14:paraId="61FCCCBE" w14:textId="77777777" w:rsidR="009E246E" w:rsidRPr="007300F3" w:rsidRDefault="009E246E" w:rsidP="00C80A5F"/>
    <w:p w14:paraId="0174422C" w14:textId="013ED11E" w:rsidR="00DA39FA" w:rsidRPr="00DA39FA" w:rsidRDefault="009E246E" w:rsidP="00DA39FA">
      <w:pPr>
        <w:suppressAutoHyphens/>
        <w:rPr>
          <w:i/>
        </w:rPr>
      </w:pPr>
      <w:r w:rsidRPr="007300F3">
        <w:rPr>
          <w:i/>
        </w:rPr>
        <w:t>Please provide the citations for all publications referenced in the text.</w:t>
      </w:r>
      <w:r w:rsidR="00DA39FA" w:rsidRPr="00DA39FA">
        <w:t> </w:t>
      </w:r>
    </w:p>
    <w:p w14:paraId="641B4037" w14:textId="77777777" w:rsidR="00DA39FA" w:rsidRPr="00DA39FA" w:rsidRDefault="00DA39FA" w:rsidP="00DA39FA">
      <w:pPr>
        <w:widowControl/>
      </w:pPr>
    </w:p>
    <w:p w14:paraId="047B5A99" w14:textId="77777777" w:rsidR="00DA39FA" w:rsidRPr="00DA39FA" w:rsidRDefault="00DA39FA" w:rsidP="00DA39FA">
      <w:pPr>
        <w:widowControl/>
      </w:pPr>
      <w:r w:rsidRPr="00DA39FA">
        <w:t>PA Harris, R Taylor, R Thielke, J Payne, N Gonzalez, JG. Conde, Research electronic data capture (REDCap) – A metadata-driven methodology and workflow process for providing translational research informatics support, J Biomed Inform. 2009 Apr;42(2):377-81.</w:t>
      </w:r>
    </w:p>
    <w:p w14:paraId="0B4F4BA5" w14:textId="77777777" w:rsidR="00DA39FA" w:rsidRPr="00DA39FA" w:rsidRDefault="00DA39FA" w:rsidP="00DA39FA">
      <w:pPr>
        <w:widowControl/>
      </w:pPr>
    </w:p>
    <w:p w14:paraId="7C15A4EC" w14:textId="77777777" w:rsidR="00DA39FA" w:rsidRPr="00DA39FA" w:rsidRDefault="00DA39FA" w:rsidP="00DA39FA">
      <w:pPr>
        <w:widowControl/>
      </w:pPr>
      <w:r w:rsidRPr="00DA39FA">
        <w:t>PA Harris, R Taylor, BL Minor, V Elliott, M Fernandez, L O’Neal, L McLeod, G Delacqua, F Delacqua, J Kirby, SN Duda, REDCap Consortium, The REDCap consortium: Building an international community of software partners, J Biomed Inform. 2019 May 9 [doi: 10.1016/j.jbi.2019.103208]</w:t>
      </w:r>
    </w:p>
    <w:p w14:paraId="4D6B7E5D" w14:textId="3D3CA59F" w:rsidR="009E246E" w:rsidRDefault="009E246E" w:rsidP="00135409">
      <w:pPr>
        <w:widowControl/>
      </w:pPr>
    </w:p>
    <w:p w14:paraId="5AAA94B5" w14:textId="3581DB06" w:rsidR="00DA39FA" w:rsidRDefault="00DA39FA" w:rsidP="00135409">
      <w:pPr>
        <w:widowControl/>
      </w:pPr>
    </w:p>
    <w:p w14:paraId="51BC3F5C" w14:textId="7A3A8721" w:rsidR="00DA39FA" w:rsidRDefault="00DA39FA" w:rsidP="00135409">
      <w:pPr>
        <w:widowControl/>
      </w:pPr>
    </w:p>
    <w:p w14:paraId="325EEE6E" w14:textId="6A6EFFFF" w:rsidR="00DA39FA" w:rsidRDefault="00DA39FA" w:rsidP="00135409">
      <w:pPr>
        <w:widowControl/>
      </w:pPr>
    </w:p>
    <w:p w14:paraId="3F5FDB43" w14:textId="0DB03A96" w:rsidR="00DA39FA" w:rsidRDefault="00DA39FA" w:rsidP="00135409">
      <w:pPr>
        <w:widowControl/>
      </w:pPr>
    </w:p>
    <w:p w14:paraId="3CC43ACC" w14:textId="5E8D590E" w:rsidR="00DA39FA" w:rsidRDefault="00DA39FA" w:rsidP="00135409">
      <w:pPr>
        <w:widowControl/>
      </w:pPr>
    </w:p>
    <w:p w14:paraId="6F9E4F57" w14:textId="15145925" w:rsidR="00DA39FA" w:rsidRDefault="00DA39FA" w:rsidP="00135409">
      <w:pPr>
        <w:widowControl/>
      </w:pPr>
    </w:p>
    <w:p w14:paraId="48ACAD9C" w14:textId="71585675" w:rsidR="00DA39FA" w:rsidRDefault="00DA39FA" w:rsidP="00135409">
      <w:pPr>
        <w:widowControl/>
      </w:pPr>
    </w:p>
    <w:p w14:paraId="64F9C80E" w14:textId="06447795" w:rsidR="00DA39FA" w:rsidRDefault="00DA39FA" w:rsidP="00135409">
      <w:pPr>
        <w:widowControl/>
      </w:pPr>
    </w:p>
    <w:p w14:paraId="0BAC40CF" w14:textId="7CEDB85A" w:rsidR="00DA39FA" w:rsidRDefault="00DA39FA" w:rsidP="00135409">
      <w:pPr>
        <w:widowControl/>
      </w:pPr>
    </w:p>
    <w:p w14:paraId="46C64324" w14:textId="1E0E87CF" w:rsidR="00DA39FA" w:rsidRDefault="00DA39FA" w:rsidP="00135409">
      <w:pPr>
        <w:widowControl/>
      </w:pPr>
    </w:p>
    <w:p w14:paraId="2E7CD4D6" w14:textId="5E609D30" w:rsidR="00DA39FA" w:rsidRDefault="00DA39FA" w:rsidP="00135409">
      <w:pPr>
        <w:widowControl/>
      </w:pPr>
    </w:p>
    <w:p w14:paraId="3B7B334C" w14:textId="14C0556C" w:rsidR="00DA39FA" w:rsidRDefault="00DA39FA" w:rsidP="00135409">
      <w:pPr>
        <w:widowControl/>
      </w:pPr>
    </w:p>
    <w:p w14:paraId="3199C4D6" w14:textId="226A5AF7" w:rsidR="00DA39FA" w:rsidRDefault="00DA39FA" w:rsidP="00135409">
      <w:pPr>
        <w:widowControl/>
      </w:pPr>
    </w:p>
    <w:p w14:paraId="65308142" w14:textId="4D87FE12" w:rsidR="00DA39FA" w:rsidRDefault="00DA39FA" w:rsidP="00135409">
      <w:pPr>
        <w:widowControl/>
      </w:pPr>
    </w:p>
    <w:p w14:paraId="752ACBDB" w14:textId="2CF1DCF6" w:rsidR="00DA39FA" w:rsidRDefault="00DA39FA" w:rsidP="00135409">
      <w:pPr>
        <w:widowControl/>
      </w:pPr>
    </w:p>
    <w:p w14:paraId="55B6932C" w14:textId="04F4C81B" w:rsidR="00DA39FA" w:rsidRDefault="00DA39FA" w:rsidP="00135409">
      <w:pPr>
        <w:widowControl/>
      </w:pPr>
    </w:p>
    <w:p w14:paraId="3DAD5839" w14:textId="2ECA1B81" w:rsidR="00DA39FA" w:rsidRDefault="00DA39FA" w:rsidP="00135409">
      <w:pPr>
        <w:widowControl/>
      </w:pPr>
    </w:p>
    <w:p w14:paraId="1A8DEE45" w14:textId="2D1B4659" w:rsidR="00DA39FA" w:rsidRDefault="00DA39FA" w:rsidP="00135409">
      <w:pPr>
        <w:widowControl/>
      </w:pPr>
    </w:p>
    <w:p w14:paraId="0A668CA4" w14:textId="20436304" w:rsidR="00DA39FA" w:rsidRDefault="00DA39FA" w:rsidP="00135409">
      <w:pPr>
        <w:widowControl/>
      </w:pPr>
    </w:p>
    <w:p w14:paraId="543A4846" w14:textId="543B5F78" w:rsidR="00DA39FA" w:rsidRDefault="00DA39FA" w:rsidP="00135409">
      <w:pPr>
        <w:widowControl/>
      </w:pPr>
    </w:p>
    <w:p w14:paraId="04CA5D62" w14:textId="74615B26" w:rsidR="00DA39FA" w:rsidRDefault="00DA39FA" w:rsidP="00135409">
      <w:pPr>
        <w:widowControl/>
      </w:pPr>
    </w:p>
    <w:p w14:paraId="55F2B0AC" w14:textId="76A4AE53" w:rsidR="00DA39FA" w:rsidRDefault="00DA39FA" w:rsidP="00135409">
      <w:pPr>
        <w:widowControl/>
      </w:pPr>
    </w:p>
    <w:p w14:paraId="26C09918" w14:textId="0FB1F346" w:rsidR="00DA39FA" w:rsidRDefault="00DA39FA" w:rsidP="00135409">
      <w:pPr>
        <w:widowControl/>
      </w:pPr>
    </w:p>
    <w:p w14:paraId="38CE7416" w14:textId="61C4083A" w:rsidR="00DA39FA" w:rsidRDefault="00DA39FA" w:rsidP="00135409">
      <w:pPr>
        <w:widowControl/>
      </w:pPr>
    </w:p>
    <w:p w14:paraId="387C8F88" w14:textId="2A7F8A25" w:rsidR="00DA39FA" w:rsidRDefault="00DA39FA" w:rsidP="00135409">
      <w:pPr>
        <w:widowControl/>
      </w:pPr>
    </w:p>
    <w:p w14:paraId="79E387BA" w14:textId="71903C96" w:rsidR="00DA39FA" w:rsidRDefault="00DA39FA" w:rsidP="00135409">
      <w:pPr>
        <w:widowControl/>
      </w:pPr>
    </w:p>
    <w:p w14:paraId="45713097" w14:textId="39D4BA64" w:rsidR="00DA39FA" w:rsidRDefault="00DA39FA" w:rsidP="00135409">
      <w:pPr>
        <w:widowControl/>
      </w:pPr>
    </w:p>
    <w:p w14:paraId="30FF659F" w14:textId="2A95A883" w:rsidR="00DA39FA" w:rsidRDefault="00DA39FA" w:rsidP="00135409">
      <w:pPr>
        <w:widowControl/>
      </w:pPr>
    </w:p>
    <w:p w14:paraId="4A6E7BA3" w14:textId="490CBFF2" w:rsidR="00DA39FA" w:rsidRDefault="00DA39FA" w:rsidP="00135409">
      <w:pPr>
        <w:widowControl/>
      </w:pPr>
    </w:p>
    <w:p w14:paraId="092C7452" w14:textId="4CE4A54A" w:rsidR="00DA39FA" w:rsidRDefault="00DA39FA" w:rsidP="00135409">
      <w:pPr>
        <w:widowControl/>
      </w:pPr>
    </w:p>
    <w:p w14:paraId="7AA5F952" w14:textId="77777777" w:rsidR="00DA39FA" w:rsidRDefault="00DA39FA" w:rsidP="00135409">
      <w:pPr>
        <w:widowControl/>
      </w:pPr>
    </w:p>
    <w:p w14:paraId="2FDB874F" w14:textId="77777777" w:rsidR="009E246E" w:rsidRPr="0049660A" w:rsidRDefault="009E246E" w:rsidP="00F77A87">
      <w:pPr>
        <w:pStyle w:val="Heading1"/>
        <w:numPr>
          <w:ilvl w:val="0"/>
          <w:numId w:val="0"/>
        </w:numPr>
      </w:pPr>
      <w:bookmarkStart w:id="377" w:name="_Toc318813052"/>
      <w:bookmarkStart w:id="378" w:name="_Toc39157093"/>
      <w:r w:rsidRPr="0049660A">
        <w:t>APPENDIX A</w:t>
      </w:r>
      <w:bookmarkEnd w:id="377"/>
      <w:r>
        <w:tab/>
      </w:r>
      <w:r w:rsidRPr="002C087B">
        <w:t>P</w:t>
      </w:r>
      <w:r>
        <w:t>ERFORMANCE STATUS</w:t>
      </w:r>
      <w:r w:rsidRPr="002C087B">
        <w:t xml:space="preserve"> C</w:t>
      </w:r>
      <w:r>
        <w:t>RITERIA</w:t>
      </w:r>
      <w:bookmarkEnd w:id="378"/>
    </w:p>
    <w:p w14:paraId="13E2AD28" w14:textId="77777777" w:rsidR="009E246E" w:rsidRPr="007300F3" w:rsidRDefault="009E246E" w:rsidP="009E246E"/>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0"/>
        <w:gridCol w:w="3530"/>
        <w:gridCol w:w="973"/>
        <w:gridCol w:w="3707"/>
      </w:tblGrid>
      <w:tr w:rsidR="009E246E" w:rsidRPr="00C023DD" w14:paraId="6DA08E70" w14:textId="77777777" w:rsidTr="0067469D">
        <w:trPr>
          <w:trHeight w:val="738"/>
        </w:trPr>
        <w:tc>
          <w:tcPr>
            <w:tcW w:w="4770" w:type="dxa"/>
            <w:gridSpan w:val="2"/>
            <w:vAlign w:val="center"/>
          </w:tcPr>
          <w:p w14:paraId="7A1987A2" w14:textId="77777777" w:rsidR="009E246E" w:rsidRPr="00C023DD" w:rsidRDefault="009E246E" w:rsidP="0067469D">
            <w:pPr>
              <w:jc w:val="center"/>
              <w:rPr>
                <w:b/>
              </w:rPr>
            </w:pPr>
            <w:r w:rsidRPr="00C023DD">
              <w:rPr>
                <w:b/>
              </w:rPr>
              <w:lastRenderedPageBreak/>
              <w:t>ECOG Performance Status Scale</w:t>
            </w:r>
          </w:p>
        </w:tc>
        <w:tc>
          <w:tcPr>
            <w:tcW w:w="4770" w:type="dxa"/>
            <w:gridSpan w:val="2"/>
            <w:vAlign w:val="center"/>
          </w:tcPr>
          <w:p w14:paraId="40754338" w14:textId="77777777" w:rsidR="009E246E" w:rsidRPr="00C023DD" w:rsidRDefault="009E246E" w:rsidP="0067469D">
            <w:pPr>
              <w:jc w:val="center"/>
              <w:rPr>
                <w:b/>
              </w:rPr>
            </w:pPr>
            <w:r w:rsidRPr="00C023DD">
              <w:rPr>
                <w:b/>
              </w:rPr>
              <w:t>Karnofsky Performance Scale</w:t>
            </w:r>
          </w:p>
        </w:tc>
      </w:tr>
      <w:tr w:rsidR="009E246E" w:rsidRPr="00C023DD" w14:paraId="2998CFC1" w14:textId="77777777" w:rsidTr="0067469D">
        <w:tc>
          <w:tcPr>
            <w:tcW w:w="1170" w:type="dxa"/>
          </w:tcPr>
          <w:p w14:paraId="43854963" w14:textId="77777777" w:rsidR="009E246E" w:rsidRPr="00C023DD" w:rsidRDefault="009E246E" w:rsidP="0067469D">
            <w:pPr>
              <w:jc w:val="center"/>
            </w:pPr>
            <w:r w:rsidRPr="00C023DD">
              <w:t>Grade</w:t>
            </w:r>
          </w:p>
        </w:tc>
        <w:tc>
          <w:tcPr>
            <w:tcW w:w="3600" w:type="dxa"/>
          </w:tcPr>
          <w:p w14:paraId="6B5D279D" w14:textId="77777777" w:rsidR="009E246E" w:rsidRPr="00C023DD" w:rsidRDefault="009E246E" w:rsidP="0067469D">
            <w:pPr>
              <w:jc w:val="center"/>
            </w:pPr>
            <w:r w:rsidRPr="00C023DD">
              <w:t>Descriptions</w:t>
            </w:r>
          </w:p>
        </w:tc>
        <w:tc>
          <w:tcPr>
            <w:tcW w:w="990" w:type="dxa"/>
          </w:tcPr>
          <w:p w14:paraId="6FC5AB44" w14:textId="77777777" w:rsidR="009E246E" w:rsidRPr="00C023DD" w:rsidRDefault="009E246E" w:rsidP="0067469D">
            <w:pPr>
              <w:jc w:val="center"/>
            </w:pPr>
            <w:r w:rsidRPr="00C023DD">
              <w:t>Percent</w:t>
            </w:r>
          </w:p>
        </w:tc>
        <w:tc>
          <w:tcPr>
            <w:tcW w:w="3780" w:type="dxa"/>
          </w:tcPr>
          <w:p w14:paraId="0D484C03" w14:textId="77777777" w:rsidR="009E246E" w:rsidRPr="00C023DD" w:rsidRDefault="009E246E" w:rsidP="0067469D">
            <w:pPr>
              <w:jc w:val="center"/>
            </w:pPr>
            <w:r w:rsidRPr="00C023DD">
              <w:t>Description</w:t>
            </w:r>
          </w:p>
        </w:tc>
      </w:tr>
      <w:tr w:rsidR="009E246E" w:rsidRPr="00C023DD" w14:paraId="648690D9" w14:textId="77777777" w:rsidTr="0067469D">
        <w:tc>
          <w:tcPr>
            <w:tcW w:w="1170" w:type="dxa"/>
            <w:vMerge w:val="restart"/>
            <w:vAlign w:val="center"/>
          </w:tcPr>
          <w:p w14:paraId="6666EF96" w14:textId="77777777" w:rsidR="009E246E" w:rsidRPr="00C023DD" w:rsidRDefault="009E246E" w:rsidP="0067469D">
            <w:pPr>
              <w:jc w:val="center"/>
            </w:pPr>
            <w:r w:rsidRPr="00C023DD">
              <w:t>0</w:t>
            </w:r>
          </w:p>
        </w:tc>
        <w:tc>
          <w:tcPr>
            <w:tcW w:w="3600" w:type="dxa"/>
            <w:vMerge w:val="restart"/>
            <w:vAlign w:val="center"/>
          </w:tcPr>
          <w:p w14:paraId="16022A7B" w14:textId="77777777" w:rsidR="009E246E" w:rsidRPr="00C023DD" w:rsidRDefault="009E246E" w:rsidP="0067469D">
            <w:r w:rsidRPr="00C023DD">
              <w:t>Normal activity.  Fully active, able to carry on all pre-disease performance without restriction.</w:t>
            </w:r>
          </w:p>
        </w:tc>
        <w:tc>
          <w:tcPr>
            <w:tcW w:w="990" w:type="dxa"/>
            <w:vAlign w:val="center"/>
          </w:tcPr>
          <w:p w14:paraId="6C24741E" w14:textId="77777777" w:rsidR="009E246E" w:rsidRPr="00C023DD" w:rsidRDefault="009E246E" w:rsidP="0067469D">
            <w:pPr>
              <w:jc w:val="center"/>
            </w:pPr>
            <w:r w:rsidRPr="00C023DD">
              <w:t>100</w:t>
            </w:r>
          </w:p>
        </w:tc>
        <w:tc>
          <w:tcPr>
            <w:tcW w:w="3780" w:type="dxa"/>
          </w:tcPr>
          <w:p w14:paraId="4D878F05" w14:textId="77777777" w:rsidR="009E246E" w:rsidRPr="00C023DD" w:rsidRDefault="009E246E" w:rsidP="0067469D">
            <w:r w:rsidRPr="00C023DD">
              <w:t>Normal, no complaints, no evidence of disease.</w:t>
            </w:r>
          </w:p>
        </w:tc>
      </w:tr>
      <w:tr w:rsidR="009E246E" w:rsidRPr="00C023DD" w14:paraId="55C62F5F" w14:textId="77777777" w:rsidTr="0067469D">
        <w:tc>
          <w:tcPr>
            <w:tcW w:w="1170" w:type="dxa"/>
            <w:vMerge/>
            <w:vAlign w:val="center"/>
          </w:tcPr>
          <w:p w14:paraId="196FD377" w14:textId="77777777" w:rsidR="009E246E" w:rsidRPr="00C023DD" w:rsidRDefault="009E246E" w:rsidP="0067469D">
            <w:pPr>
              <w:jc w:val="center"/>
            </w:pPr>
          </w:p>
        </w:tc>
        <w:tc>
          <w:tcPr>
            <w:tcW w:w="3600" w:type="dxa"/>
            <w:vMerge/>
            <w:vAlign w:val="center"/>
          </w:tcPr>
          <w:p w14:paraId="72102EA8" w14:textId="77777777" w:rsidR="009E246E" w:rsidRPr="00C023DD" w:rsidRDefault="009E246E" w:rsidP="0067469D"/>
        </w:tc>
        <w:tc>
          <w:tcPr>
            <w:tcW w:w="990" w:type="dxa"/>
            <w:vAlign w:val="center"/>
          </w:tcPr>
          <w:p w14:paraId="71DAC63C" w14:textId="77777777" w:rsidR="009E246E" w:rsidRPr="00C023DD" w:rsidRDefault="009E246E" w:rsidP="0067469D">
            <w:pPr>
              <w:jc w:val="center"/>
            </w:pPr>
            <w:r w:rsidRPr="00C023DD">
              <w:t>90</w:t>
            </w:r>
          </w:p>
        </w:tc>
        <w:tc>
          <w:tcPr>
            <w:tcW w:w="3780" w:type="dxa"/>
          </w:tcPr>
          <w:p w14:paraId="70F3D884" w14:textId="77777777" w:rsidR="009E246E" w:rsidRPr="00C023DD" w:rsidRDefault="009E246E" w:rsidP="0067469D">
            <w:r w:rsidRPr="00C023DD">
              <w:t>Able to carry on normal activity; minor signs or symptoms of disease.</w:t>
            </w:r>
          </w:p>
        </w:tc>
      </w:tr>
      <w:tr w:rsidR="009E246E" w:rsidRPr="00C023DD" w14:paraId="4D59065D" w14:textId="77777777" w:rsidTr="0067469D">
        <w:trPr>
          <w:trHeight w:val="860"/>
        </w:trPr>
        <w:tc>
          <w:tcPr>
            <w:tcW w:w="1170" w:type="dxa"/>
            <w:vMerge w:val="restart"/>
            <w:vAlign w:val="center"/>
          </w:tcPr>
          <w:p w14:paraId="2F142D40" w14:textId="77777777" w:rsidR="009E246E" w:rsidRPr="00C023DD" w:rsidRDefault="009E246E" w:rsidP="0067469D">
            <w:pPr>
              <w:jc w:val="center"/>
            </w:pPr>
            <w:r w:rsidRPr="00C023DD">
              <w:t>1</w:t>
            </w:r>
          </w:p>
        </w:tc>
        <w:tc>
          <w:tcPr>
            <w:tcW w:w="3600" w:type="dxa"/>
            <w:vMerge w:val="restart"/>
            <w:vAlign w:val="center"/>
          </w:tcPr>
          <w:p w14:paraId="3418ACA5" w14:textId="77777777" w:rsidR="009E246E" w:rsidRPr="00C023DD" w:rsidRDefault="009E246E" w:rsidP="0067469D">
            <w:r w:rsidRPr="00C023DD">
              <w:t>Symptoms, but ambulatory.  Restricted in physically strenuous activity, but ambulatory and able to carry out work of a light or sedentary nature (</w:t>
            </w:r>
            <w:r w:rsidRPr="00C023DD">
              <w:rPr>
                <w:i/>
              </w:rPr>
              <w:t>e.g.</w:t>
            </w:r>
            <w:r w:rsidRPr="00C023DD">
              <w:t>, light housework, office work).</w:t>
            </w:r>
          </w:p>
        </w:tc>
        <w:tc>
          <w:tcPr>
            <w:tcW w:w="990" w:type="dxa"/>
            <w:vAlign w:val="center"/>
          </w:tcPr>
          <w:p w14:paraId="31A3F8DB" w14:textId="77777777" w:rsidR="009E246E" w:rsidRPr="00C023DD" w:rsidRDefault="009E246E" w:rsidP="0067469D">
            <w:pPr>
              <w:jc w:val="center"/>
            </w:pPr>
            <w:r w:rsidRPr="00C023DD">
              <w:t>80</w:t>
            </w:r>
          </w:p>
        </w:tc>
        <w:tc>
          <w:tcPr>
            <w:tcW w:w="3780" w:type="dxa"/>
            <w:vAlign w:val="center"/>
          </w:tcPr>
          <w:p w14:paraId="7A8EA4E6" w14:textId="77777777" w:rsidR="009E246E" w:rsidRPr="00C023DD" w:rsidRDefault="009E246E" w:rsidP="0067469D">
            <w:r w:rsidRPr="00C023DD">
              <w:t>Normal activity with effort; some signs or symptoms of disease.</w:t>
            </w:r>
          </w:p>
        </w:tc>
      </w:tr>
      <w:tr w:rsidR="009E246E" w:rsidRPr="00C023DD" w14:paraId="23B5297F" w14:textId="77777777" w:rsidTr="0067469D">
        <w:trPr>
          <w:trHeight w:val="860"/>
        </w:trPr>
        <w:tc>
          <w:tcPr>
            <w:tcW w:w="1170" w:type="dxa"/>
            <w:vMerge/>
            <w:vAlign w:val="center"/>
          </w:tcPr>
          <w:p w14:paraId="6B55EC88" w14:textId="77777777" w:rsidR="009E246E" w:rsidRPr="00C023DD" w:rsidRDefault="009E246E" w:rsidP="0067469D">
            <w:pPr>
              <w:jc w:val="center"/>
            </w:pPr>
          </w:p>
        </w:tc>
        <w:tc>
          <w:tcPr>
            <w:tcW w:w="3600" w:type="dxa"/>
            <w:vMerge/>
            <w:vAlign w:val="center"/>
          </w:tcPr>
          <w:p w14:paraId="5A6019F0" w14:textId="77777777" w:rsidR="009E246E" w:rsidRPr="00C023DD" w:rsidRDefault="009E246E" w:rsidP="0067469D"/>
        </w:tc>
        <w:tc>
          <w:tcPr>
            <w:tcW w:w="990" w:type="dxa"/>
            <w:vAlign w:val="center"/>
          </w:tcPr>
          <w:p w14:paraId="33CFE1D5" w14:textId="77777777" w:rsidR="009E246E" w:rsidRPr="00C023DD" w:rsidRDefault="009E246E" w:rsidP="0067469D">
            <w:pPr>
              <w:jc w:val="center"/>
            </w:pPr>
            <w:r w:rsidRPr="00C023DD">
              <w:t>70</w:t>
            </w:r>
          </w:p>
        </w:tc>
        <w:tc>
          <w:tcPr>
            <w:tcW w:w="3780" w:type="dxa"/>
            <w:vAlign w:val="center"/>
          </w:tcPr>
          <w:p w14:paraId="49177375" w14:textId="77777777" w:rsidR="009E246E" w:rsidRPr="00C023DD" w:rsidRDefault="009E246E" w:rsidP="0067469D">
            <w:r w:rsidRPr="00C023DD">
              <w:t>Cares for self, unable to carry on normal activity or to do active work.</w:t>
            </w:r>
          </w:p>
        </w:tc>
      </w:tr>
      <w:tr w:rsidR="009E246E" w:rsidRPr="00C023DD" w14:paraId="6752CB2D" w14:textId="77777777" w:rsidTr="0067469D">
        <w:tc>
          <w:tcPr>
            <w:tcW w:w="1170" w:type="dxa"/>
            <w:vMerge w:val="restart"/>
            <w:vAlign w:val="center"/>
          </w:tcPr>
          <w:p w14:paraId="7805A661" w14:textId="77777777" w:rsidR="009E246E" w:rsidRPr="00C023DD" w:rsidRDefault="009E246E" w:rsidP="0067469D">
            <w:pPr>
              <w:jc w:val="center"/>
            </w:pPr>
            <w:r w:rsidRPr="00C023DD">
              <w:t>2</w:t>
            </w:r>
          </w:p>
        </w:tc>
        <w:tc>
          <w:tcPr>
            <w:tcW w:w="3600" w:type="dxa"/>
            <w:vMerge w:val="restart"/>
            <w:vAlign w:val="center"/>
          </w:tcPr>
          <w:p w14:paraId="0BCCCEC1" w14:textId="77777777" w:rsidR="009E246E" w:rsidRPr="00C023DD" w:rsidRDefault="009E246E" w:rsidP="0067469D">
            <w:r w:rsidRPr="00C023DD">
              <w:t>In bed &lt;50% of the time.  Ambulatory and capable of all self-care, but unable to carry out any work activities.  Up and about more than 50% of waking hours.</w:t>
            </w:r>
          </w:p>
        </w:tc>
        <w:tc>
          <w:tcPr>
            <w:tcW w:w="990" w:type="dxa"/>
            <w:vAlign w:val="center"/>
          </w:tcPr>
          <w:p w14:paraId="4B246ACD" w14:textId="77777777" w:rsidR="009E246E" w:rsidRPr="00C023DD" w:rsidRDefault="009E246E" w:rsidP="0067469D">
            <w:pPr>
              <w:jc w:val="center"/>
            </w:pPr>
            <w:r w:rsidRPr="00C023DD">
              <w:t>60</w:t>
            </w:r>
          </w:p>
        </w:tc>
        <w:tc>
          <w:tcPr>
            <w:tcW w:w="3780" w:type="dxa"/>
          </w:tcPr>
          <w:p w14:paraId="4F220626" w14:textId="77777777" w:rsidR="009E246E" w:rsidRPr="00C023DD" w:rsidRDefault="009E246E" w:rsidP="0067469D">
            <w:r w:rsidRPr="00C023DD">
              <w:t>Requires occasional assistance, but is able to care for most of his/her needs.</w:t>
            </w:r>
          </w:p>
        </w:tc>
      </w:tr>
      <w:tr w:rsidR="009E246E" w:rsidRPr="00C023DD" w14:paraId="742C90C1" w14:textId="77777777" w:rsidTr="0067469D">
        <w:tc>
          <w:tcPr>
            <w:tcW w:w="1170" w:type="dxa"/>
            <w:vMerge/>
            <w:vAlign w:val="center"/>
          </w:tcPr>
          <w:p w14:paraId="6E496259" w14:textId="77777777" w:rsidR="009E246E" w:rsidRPr="00C023DD" w:rsidRDefault="009E246E" w:rsidP="0067469D">
            <w:pPr>
              <w:jc w:val="center"/>
            </w:pPr>
          </w:p>
        </w:tc>
        <w:tc>
          <w:tcPr>
            <w:tcW w:w="3600" w:type="dxa"/>
            <w:vMerge/>
            <w:vAlign w:val="center"/>
          </w:tcPr>
          <w:p w14:paraId="104EEAD8" w14:textId="77777777" w:rsidR="009E246E" w:rsidRPr="00C023DD" w:rsidRDefault="009E246E" w:rsidP="0067469D"/>
        </w:tc>
        <w:tc>
          <w:tcPr>
            <w:tcW w:w="990" w:type="dxa"/>
            <w:vAlign w:val="center"/>
          </w:tcPr>
          <w:p w14:paraId="3E941358" w14:textId="77777777" w:rsidR="009E246E" w:rsidRPr="00C023DD" w:rsidRDefault="009E246E" w:rsidP="0067469D">
            <w:pPr>
              <w:jc w:val="center"/>
            </w:pPr>
            <w:r w:rsidRPr="00C023DD">
              <w:t>50</w:t>
            </w:r>
          </w:p>
        </w:tc>
        <w:tc>
          <w:tcPr>
            <w:tcW w:w="3780" w:type="dxa"/>
          </w:tcPr>
          <w:p w14:paraId="51B6FD9F" w14:textId="77777777" w:rsidR="009E246E" w:rsidRPr="00C023DD" w:rsidRDefault="009E246E" w:rsidP="0067469D">
            <w:r w:rsidRPr="00C023DD">
              <w:t>Requires considerable assistance and frequent medical care.</w:t>
            </w:r>
          </w:p>
        </w:tc>
      </w:tr>
      <w:tr w:rsidR="009E246E" w:rsidRPr="00C023DD" w14:paraId="7F0680C2" w14:textId="77777777" w:rsidTr="0067469D">
        <w:tc>
          <w:tcPr>
            <w:tcW w:w="1170" w:type="dxa"/>
            <w:vMerge w:val="restart"/>
            <w:vAlign w:val="center"/>
          </w:tcPr>
          <w:p w14:paraId="6CBA2DB4" w14:textId="77777777" w:rsidR="009E246E" w:rsidRPr="00C023DD" w:rsidRDefault="009E246E" w:rsidP="0067469D">
            <w:pPr>
              <w:jc w:val="center"/>
            </w:pPr>
            <w:r w:rsidRPr="00C023DD">
              <w:t>3</w:t>
            </w:r>
          </w:p>
        </w:tc>
        <w:tc>
          <w:tcPr>
            <w:tcW w:w="3600" w:type="dxa"/>
            <w:vMerge w:val="restart"/>
            <w:vAlign w:val="center"/>
          </w:tcPr>
          <w:p w14:paraId="3D783A51" w14:textId="77777777" w:rsidR="009E246E" w:rsidRPr="00C023DD" w:rsidRDefault="009E246E" w:rsidP="0067469D">
            <w:r w:rsidRPr="00C023DD">
              <w:t>In bed &gt;50% of the time.  Capable of only limited self-care, confined to bed or chair more than 50% of waking hours.</w:t>
            </w:r>
          </w:p>
        </w:tc>
        <w:tc>
          <w:tcPr>
            <w:tcW w:w="990" w:type="dxa"/>
            <w:vAlign w:val="center"/>
          </w:tcPr>
          <w:p w14:paraId="48620CDE" w14:textId="77777777" w:rsidR="009E246E" w:rsidRPr="00C023DD" w:rsidRDefault="009E246E" w:rsidP="0067469D">
            <w:pPr>
              <w:jc w:val="center"/>
            </w:pPr>
            <w:r w:rsidRPr="00C023DD">
              <w:t>40</w:t>
            </w:r>
          </w:p>
        </w:tc>
        <w:tc>
          <w:tcPr>
            <w:tcW w:w="3780" w:type="dxa"/>
          </w:tcPr>
          <w:p w14:paraId="74947983" w14:textId="77777777" w:rsidR="009E246E" w:rsidRPr="00C023DD" w:rsidRDefault="009E246E" w:rsidP="0067469D">
            <w:r w:rsidRPr="00C023DD">
              <w:t>Disabled, requires special care and assistance.</w:t>
            </w:r>
          </w:p>
        </w:tc>
      </w:tr>
      <w:tr w:rsidR="009E246E" w:rsidRPr="00C023DD" w14:paraId="3AA8F404" w14:textId="77777777" w:rsidTr="0067469D">
        <w:tc>
          <w:tcPr>
            <w:tcW w:w="1170" w:type="dxa"/>
            <w:vMerge/>
            <w:vAlign w:val="center"/>
          </w:tcPr>
          <w:p w14:paraId="3786A184" w14:textId="77777777" w:rsidR="009E246E" w:rsidRPr="00C023DD" w:rsidRDefault="009E246E" w:rsidP="0067469D">
            <w:pPr>
              <w:jc w:val="center"/>
            </w:pPr>
          </w:p>
        </w:tc>
        <w:tc>
          <w:tcPr>
            <w:tcW w:w="3600" w:type="dxa"/>
            <w:vMerge/>
            <w:vAlign w:val="center"/>
          </w:tcPr>
          <w:p w14:paraId="42EF155A" w14:textId="77777777" w:rsidR="009E246E" w:rsidRPr="00C023DD" w:rsidRDefault="009E246E" w:rsidP="0067469D"/>
        </w:tc>
        <w:tc>
          <w:tcPr>
            <w:tcW w:w="990" w:type="dxa"/>
            <w:vAlign w:val="center"/>
          </w:tcPr>
          <w:p w14:paraId="6912F3B6" w14:textId="77777777" w:rsidR="009E246E" w:rsidRPr="00C023DD" w:rsidRDefault="009E246E" w:rsidP="0067469D">
            <w:pPr>
              <w:jc w:val="center"/>
            </w:pPr>
            <w:r w:rsidRPr="00C023DD">
              <w:t>30</w:t>
            </w:r>
          </w:p>
        </w:tc>
        <w:tc>
          <w:tcPr>
            <w:tcW w:w="3780" w:type="dxa"/>
          </w:tcPr>
          <w:p w14:paraId="171C7B0A" w14:textId="77777777" w:rsidR="009E246E" w:rsidRPr="00C023DD" w:rsidRDefault="009E246E" w:rsidP="0067469D">
            <w:r w:rsidRPr="00C023DD">
              <w:t>Severely disabled, hospitalization indicated.  Death not imminent.</w:t>
            </w:r>
          </w:p>
        </w:tc>
      </w:tr>
      <w:tr w:rsidR="009E246E" w:rsidRPr="00C023DD" w14:paraId="14424F92" w14:textId="77777777" w:rsidTr="0067469D">
        <w:tc>
          <w:tcPr>
            <w:tcW w:w="1170" w:type="dxa"/>
            <w:vMerge w:val="restart"/>
            <w:vAlign w:val="center"/>
          </w:tcPr>
          <w:p w14:paraId="7EA61EEE" w14:textId="77777777" w:rsidR="009E246E" w:rsidRPr="00C023DD" w:rsidRDefault="009E246E" w:rsidP="0067469D">
            <w:pPr>
              <w:jc w:val="center"/>
            </w:pPr>
            <w:r w:rsidRPr="00C023DD">
              <w:t>4</w:t>
            </w:r>
          </w:p>
        </w:tc>
        <w:tc>
          <w:tcPr>
            <w:tcW w:w="3600" w:type="dxa"/>
            <w:vMerge w:val="restart"/>
            <w:vAlign w:val="center"/>
          </w:tcPr>
          <w:p w14:paraId="45FD9CBA" w14:textId="77777777" w:rsidR="009E246E" w:rsidRPr="00C023DD" w:rsidRDefault="009E246E" w:rsidP="0067469D">
            <w:r w:rsidRPr="00C023DD">
              <w:t>100% bedridden.  Completely disabled.  Cannot carry on any self-care.  Totally confined to bed or chair.</w:t>
            </w:r>
          </w:p>
        </w:tc>
        <w:tc>
          <w:tcPr>
            <w:tcW w:w="990" w:type="dxa"/>
            <w:vAlign w:val="center"/>
          </w:tcPr>
          <w:p w14:paraId="2D72669C" w14:textId="77777777" w:rsidR="009E246E" w:rsidRPr="00C023DD" w:rsidRDefault="009E246E" w:rsidP="0067469D">
            <w:pPr>
              <w:jc w:val="center"/>
            </w:pPr>
            <w:r w:rsidRPr="00C023DD">
              <w:t>20</w:t>
            </w:r>
          </w:p>
        </w:tc>
        <w:tc>
          <w:tcPr>
            <w:tcW w:w="3780" w:type="dxa"/>
          </w:tcPr>
          <w:p w14:paraId="18D73CC0" w14:textId="77777777" w:rsidR="009E246E" w:rsidRPr="00C023DD" w:rsidRDefault="009E246E" w:rsidP="0067469D">
            <w:r w:rsidRPr="00C023DD">
              <w:t>Very sick, hospitalization indicated. Death not imminent.</w:t>
            </w:r>
          </w:p>
        </w:tc>
      </w:tr>
      <w:tr w:rsidR="009E246E" w:rsidRPr="00C023DD" w14:paraId="1818B4CB" w14:textId="77777777" w:rsidTr="0067469D">
        <w:tc>
          <w:tcPr>
            <w:tcW w:w="1170" w:type="dxa"/>
            <w:vMerge/>
            <w:vAlign w:val="center"/>
          </w:tcPr>
          <w:p w14:paraId="4EF341E5" w14:textId="77777777" w:rsidR="009E246E" w:rsidRPr="00C023DD" w:rsidRDefault="009E246E" w:rsidP="0067469D">
            <w:pPr>
              <w:jc w:val="center"/>
            </w:pPr>
          </w:p>
        </w:tc>
        <w:tc>
          <w:tcPr>
            <w:tcW w:w="3600" w:type="dxa"/>
            <w:vMerge/>
            <w:vAlign w:val="center"/>
          </w:tcPr>
          <w:p w14:paraId="6533CE53" w14:textId="77777777" w:rsidR="009E246E" w:rsidRPr="00C023DD" w:rsidRDefault="009E246E" w:rsidP="0067469D"/>
        </w:tc>
        <w:tc>
          <w:tcPr>
            <w:tcW w:w="990" w:type="dxa"/>
            <w:vAlign w:val="center"/>
          </w:tcPr>
          <w:p w14:paraId="0F7F21B8" w14:textId="77777777" w:rsidR="009E246E" w:rsidRPr="00C023DD" w:rsidRDefault="009E246E" w:rsidP="0067469D">
            <w:pPr>
              <w:jc w:val="center"/>
            </w:pPr>
            <w:r w:rsidRPr="00C023DD">
              <w:t>10</w:t>
            </w:r>
          </w:p>
        </w:tc>
        <w:tc>
          <w:tcPr>
            <w:tcW w:w="3780" w:type="dxa"/>
          </w:tcPr>
          <w:p w14:paraId="1B3D41F9" w14:textId="77777777" w:rsidR="009E246E" w:rsidRPr="00C023DD" w:rsidRDefault="009E246E" w:rsidP="0067469D">
            <w:r w:rsidRPr="00C023DD">
              <w:t>Moribund, fatal processes progressing rapidly.</w:t>
            </w:r>
          </w:p>
        </w:tc>
      </w:tr>
      <w:tr w:rsidR="009E246E" w:rsidRPr="00C023DD" w14:paraId="45A5B879" w14:textId="77777777" w:rsidTr="0067469D">
        <w:tc>
          <w:tcPr>
            <w:tcW w:w="1170" w:type="dxa"/>
            <w:vAlign w:val="center"/>
          </w:tcPr>
          <w:p w14:paraId="06DC803B" w14:textId="77777777" w:rsidR="009E246E" w:rsidRPr="00C023DD" w:rsidRDefault="009E246E" w:rsidP="0067469D">
            <w:pPr>
              <w:jc w:val="center"/>
            </w:pPr>
            <w:r w:rsidRPr="00C023DD">
              <w:t>5</w:t>
            </w:r>
          </w:p>
        </w:tc>
        <w:tc>
          <w:tcPr>
            <w:tcW w:w="3600" w:type="dxa"/>
            <w:vAlign w:val="center"/>
          </w:tcPr>
          <w:p w14:paraId="542FF88D" w14:textId="77777777" w:rsidR="009E246E" w:rsidRPr="00C023DD" w:rsidRDefault="009E246E" w:rsidP="0067469D">
            <w:r w:rsidRPr="00C023DD">
              <w:t>Dead.</w:t>
            </w:r>
          </w:p>
        </w:tc>
        <w:tc>
          <w:tcPr>
            <w:tcW w:w="990" w:type="dxa"/>
            <w:vAlign w:val="center"/>
          </w:tcPr>
          <w:p w14:paraId="4F5F1E00" w14:textId="77777777" w:rsidR="009E246E" w:rsidRPr="00C023DD" w:rsidRDefault="009E246E" w:rsidP="0067469D">
            <w:pPr>
              <w:jc w:val="center"/>
            </w:pPr>
            <w:r w:rsidRPr="00C023DD">
              <w:t>0</w:t>
            </w:r>
          </w:p>
        </w:tc>
        <w:tc>
          <w:tcPr>
            <w:tcW w:w="3780" w:type="dxa"/>
          </w:tcPr>
          <w:p w14:paraId="0F0ECB9B" w14:textId="77777777" w:rsidR="009E246E" w:rsidRPr="00C023DD" w:rsidRDefault="009E246E" w:rsidP="0067469D">
            <w:r w:rsidRPr="00C023DD">
              <w:t>Dead.</w:t>
            </w:r>
          </w:p>
        </w:tc>
      </w:tr>
    </w:tbl>
    <w:p w14:paraId="01A2D885" w14:textId="77777777" w:rsidR="009E246E" w:rsidRPr="007300F3" w:rsidRDefault="009E246E" w:rsidP="009E246E"/>
    <w:p w14:paraId="5F5922A2" w14:textId="77777777" w:rsidR="00375D82" w:rsidRDefault="00375D82">
      <w:pPr>
        <w:widowControl/>
      </w:pPr>
      <w:r>
        <w:br w:type="page"/>
      </w:r>
    </w:p>
    <w:p w14:paraId="79928328" w14:textId="77777777" w:rsidR="00375D82" w:rsidRDefault="00375D82" w:rsidP="00026EBB">
      <w:pPr>
        <w:sectPr w:rsidR="00375D82" w:rsidSect="00E233E0">
          <w:headerReference w:type="default" r:id="rId36"/>
          <w:footerReference w:type="default" r:id="rId37"/>
          <w:headerReference w:type="first" r:id="rId38"/>
          <w:footerReference w:type="first" r:id="rId39"/>
          <w:endnotePr>
            <w:numFmt w:val="decimal"/>
          </w:endnotePr>
          <w:pgSz w:w="12240" w:h="15840" w:code="1"/>
          <w:pgMar w:top="1440" w:right="1440" w:bottom="1440" w:left="1440" w:header="720" w:footer="720" w:gutter="0"/>
          <w:cols w:space="720"/>
          <w:noEndnote/>
          <w:docGrid w:linePitch="360"/>
        </w:sectPr>
      </w:pPr>
    </w:p>
    <w:p w14:paraId="04BE86D4" w14:textId="714EB3A4" w:rsidR="00EC54E5" w:rsidRDefault="00EC54E5" w:rsidP="00762A2B">
      <w:pPr>
        <w:pStyle w:val="Heading1"/>
        <w:numPr>
          <w:ilvl w:val="0"/>
          <w:numId w:val="0"/>
        </w:numPr>
        <w:ind w:left="450" w:hanging="450"/>
      </w:pPr>
      <w:bookmarkStart w:id="379" w:name="_Toc39157094"/>
      <w:r>
        <w:lastRenderedPageBreak/>
        <w:t>A</w:t>
      </w:r>
      <w:r w:rsidR="00B0122D">
        <w:t>PPENDIX</w:t>
      </w:r>
      <w:r>
        <w:t xml:space="preserve"> B</w:t>
      </w:r>
      <w:r w:rsidR="001D0AAF">
        <w:tab/>
      </w:r>
      <w:r>
        <w:t>F</w:t>
      </w:r>
      <w:r w:rsidR="00B0122D">
        <w:t>ORMULA</w:t>
      </w:r>
      <w:r>
        <w:t xml:space="preserve"> </w:t>
      </w:r>
      <w:r w:rsidR="00B0122D">
        <w:t>TO</w:t>
      </w:r>
      <w:r>
        <w:t xml:space="preserve"> </w:t>
      </w:r>
      <w:r w:rsidR="00B0122D">
        <w:t>ESTIMATE</w:t>
      </w:r>
      <w:r>
        <w:t xml:space="preserve"> </w:t>
      </w:r>
      <w:r w:rsidR="00B0122D">
        <w:t>RENAL</w:t>
      </w:r>
      <w:r>
        <w:t xml:space="preserve"> </w:t>
      </w:r>
      <w:r w:rsidR="00B0122D">
        <w:t>FUNCTION</w:t>
      </w:r>
      <w:r>
        <w:t xml:space="preserve"> </w:t>
      </w:r>
      <w:r w:rsidR="00B1674C">
        <w:t>USING</w:t>
      </w:r>
      <w:r>
        <w:t xml:space="preserve"> </w:t>
      </w:r>
      <w:r w:rsidR="00B1674C">
        <w:t>SERUM</w:t>
      </w:r>
      <w:r>
        <w:t xml:space="preserve"> </w:t>
      </w:r>
      <w:r w:rsidR="00B1674C">
        <w:t>CREATININE</w:t>
      </w:r>
      <w:bookmarkEnd w:id="379"/>
    </w:p>
    <w:p w14:paraId="734E8E7D" w14:textId="27BD519D" w:rsidR="00100EA1" w:rsidRDefault="00100EA1" w:rsidP="00100EA1"/>
    <w:p w14:paraId="24F0C5C9" w14:textId="388F8F7A" w:rsidR="00100EA1" w:rsidRPr="00100EA1" w:rsidRDefault="00100EA1" w:rsidP="00026EBB">
      <w:r>
        <w:t>Formulas to estimate renal function using serum creatinine provided by the NCI’s Investigational Drug Steering Committee (IDSC</w:t>
      </w:r>
      <w:r w:rsidR="00DF107C">
        <w:t>)</w:t>
      </w:r>
      <w:r>
        <w:t xml:space="preserve"> Pharmacological Task Force in table below.</w:t>
      </w:r>
    </w:p>
    <w:p w14:paraId="1C4718B5" w14:textId="77777777" w:rsidR="00062DD5" w:rsidRPr="002D53F0" w:rsidRDefault="00062DD5" w:rsidP="00680639"/>
    <w:tbl>
      <w:tblPr>
        <w:tblStyle w:val="TableGrid"/>
        <w:tblW w:w="9360" w:type="dxa"/>
        <w:tblInd w:w="144" w:type="dxa"/>
        <w:tblLook w:val="04A0" w:firstRow="1" w:lastRow="0" w:firstColumn="1" w:lastColumn="0" w:noHBand="0" w:noVBand="1"/>
      </w:tblPr>
      <w:tblGrid>
        <w:gridCol w:w="9360"/>
      </w:tblGrid>
      <w:tr w:rsidR="00EC54E5" w:rsidRPr="00062DD5" w14:paraId="29A4E6A7" w14:textId="77777777" w:rsidTr="00026EBB">
        <w:trPr>
          <w:cantSplit/>
          <w:trHeight w:val="4549"/>
        </w:trPr>
        <w:tc>
          <w:tcPr>
            <w:tcW w:w="11709" w:type="dxa"/>
          </w:tcPr>
          <w:p w14:paraId="6E8B993D" w14:textId="77777777" w:rsidR="00EC54E5" w:rsidRPr="00680639" w:rsidRDefault="00EC54E5" w:rsidP="00583F10">
            <w:pPr>
              <w:pStyle w:val="ListParagraph"/>
              <w:widowControl/>
              <w:numPr>
                <w:ilvl w:val="0"/>
                <w:numId w:val="23"/>
              </w:numPr>
              <w:rPr>
                <w:sz w:val="22"/>
                <w:szCs w:val="22"/>
                <w:u w:val="single"/>
              </w:rPr>
            </w:pPr>
            <w:r w:rsidRPr="00680639">
              <w:rPr>
                <w:sz w:val="22"/>
                <w:szCs w:val="22"/>
                <w:u w:val="single"/>
              </w:rPr>
              <w:t>Estimated glomerular filtration rate (eGFR) using the Chronic Kidney Disease Epidemiology Collaboration (CKD-EPI) (</w:t>
            </w:r>
            <w:r w:rsidR="003D1F68">
              <w:rPr>
                <w:sz w:val="22"/>
                <w:szCs w:val="22"/>
                <w:u w:val="single"/>
              </w:rPr>
              <w:t xml:space="preserve">Levey </w:t>
            </w:r>
            <w:r w:rsidR="003D1F68" w:rsidRPr="003D1F68">
              <w:rPr>
                <w:i/>
                <w:sz w:val="22"/>
                <w:szCs w:val="22"/>
                <w:u w:val="single"/>
              </w:rPr>
              <w:t>et al</w:t>
            </w:r>
            <w:r w:rsidR="003D1F68">
              <w:rPr>
                <w:i/>
                <w:sz w:val="22"/>
                <w:szCs w:val="22"/>
                <w:u w:val="single"/>
              </w:rPr>
              <w:t>.</w:t>
            </w:r>
            <w:r w:rsidR="003D1F68">
              <w:rPr>
                <w:sz w:val="22"/>
                <w:szCs w:val="22"/>
                <w:u w:val="single"/>
              </w:rPr>
              <w:t>, 2009</w:t>
            </w:r>
            <w:r w:rsidRPr="00680639">
              <w:rPr>
                <w:sz w:val="22"/>
                <w:szCs w:val="22"/>
                <w:u w:val="single"/>
              </w:rPr>
              <w:t>).</w:t>
            </w:r>
          </w:p>
          <w:p w14:paraId="7C82AFEB" w14:textId="77777777" w:rsidR="00575857" w:rsidRPr="00062DD5" w:rsidRDefault="00575857" w:rsidP="00BE29BE">
            <w:pPr>
              <w:pStyle w:val="ListParagraph"/>
              <w:widowControl/>
            </w:pPr>
          </w:p>
          <w:p w14:paraId="3CA3C6D4" w14:textId="77777777" w:rsidR="00EC54E5" w:rsidRPr="00062DD5" w:rsidRDefault="00EC54E5" w:rsidP="00BE29BE">
            <w:pPr>
              <w:pStyle w:val="TableParagraph"/>
              <w:ind w:left="462"/>
              <w:jc w:val="both"/>
              <w:rPr>
                <w:rFonts w:ascii="Times New Roman" w:hAnsi="Times New Roman" w:cs="Times New Roman"/>
                <w:spacing w:val="-1"/>
              </w:rPr>
            </w:pPr>
            <w:r w:rsidRPr="00062DD5">
              <w:rPr>
                <w:rFonts w:ascii="Times New Roman" w:hAnsi="Times New Roman" w:cs="Times New Roman"/>
                <w:spacing w:val="-1"/>
              </w:rPr>
              <w:t>Formulae:</w:t>
            </w:r>
          </w:p>
          <w:p w14:paraId="720F819D" w14:textId="77777777" w:rsidR="00EC54E5" w:rsidRPr="00062DD5" w:rsidRDefault="00EC54E5" w:rsidP="00BE29BE">
            <w:pPr>
              <w:pStyle w:val="TableParagraph"/>
              <w:ind w:left="462"/>
              <w:jc w:val="both"/>
              <w:rPr>
                <w:rFonts w:ascii="Times New Roman" w:hAnsi="Times New Roman" w:cs="Times New Roman"/>
                <w:spacing w:val="-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9"/>
              <w:gridCol w:w="2503"/>
              <w:gridCol w:w="3247"/>
            </w:tblGrid>
            <w:tr w:rsidR="00EC54E5" w:rsidRPr="003D1F68" w14:paraId="2F543925" w14:textId="77777777" w:rsidTr="00BE29BE">
              <w:trPr>
                <w:trHeight w:val="184"/>
                <w:jc w:val="center"/>
              </w:trPr>
              <w:tc>
                <w:tcPr>
                  <w:tcW w:w="1099" w:type="dxa"/>
                </w:tcPr>
                <w:p w14:paraId="57EC52A1" w14:textId="77777777" w:rsidR="00EC54E5" w:rsidRPr="003D1F68" w:rsidRDefault="00EC54E5" w:rsidP="00BE29BE">
                  <w:pPr>
                    <w:tabs>
                      <w:tab w:val="left" w:pos="176"/>
                      <w:tab w:val="left" w:pos="356"/>
                    </w:tabs>
                    <w:rPr>
                      <w:b/>
                      <w:sz w:val="18"/>
                      <w:szCs w:val="16"/>
                    </w:rPr>
                  </w:pPr>
                  <w:r w:rsidRPr="003D1F68">
                    <w:rPr>
                      <w:b/>
                      <w:sz w:val="18"/>
                      <w:szCs w:val="16"/>
                    </w:rPr>
                    <w:t>Race and Sex</w:t>
                  </w:r>
                </w:p>
              </w:tc>
              <w:tc>
                <w:tcPr>
                  <w:tcW w:w="2503" w:type="dxa"/>
                </w:tcPr>
                <w:p w14:paraId="202AC83A" w14:textId="2DC76995" w:rsidR="00EC54E5" w:rsidRPr="003D1F68" w:rsidRDefault="00EC54E5" w:rsidP="00863D08">
                  <w:pPr>
                    <w:rPr>
                      <w:b/>
                      <w:sz w:val="18"/>
                      <w:szCs w:val="16"/>
                    </w:rPr>
                  </w:pPr>
                  <w:r w:rsidRPr="003D1F68">
                    <w:rPr>
                      <w:b/>
                      <w:sz w:val="18"/>
                      <w:szCs w:val="16"/>
                    </w:rPr>
                    <w:t>Serum Creatinine</w:t>
                  </w:r>
                  <w:r w:rsidR="00575857" w:rsidRPr="003D1F68">
                    <w:rPr>
                      <w:b/>
                      <w:sz w:val="18"/>
                      <w:szCs w:val="16"/>
                    </w:rPr>
                    <w:t xml:space="preserve"> (S</w:t>
                  </w:r>
                  <w:r w:rsidR="00C93C6C">
                    <w:rPr>
                      <w:b/>
                      <w:sz w:val="18"/>
                      <w:szCs w:val="16"/>
                    </w:rPr>
                    <w:t>C</w:t>
                  </w:r>
                  <w:r w:rsidR="00575857" w:rsidRPr="003D1F68">
                    <w:rPr>
                      <w:b/>
                      <w:sz w:val="18"/>
                      <w:szCs w:val="16"/>
                    </w:rPr>
                    <w:t>r)</w:t>
                  </w:r>
                  <w:r w:rsidRPr="003D1F68">
                    <w:rPr>
                      <w:b/>
                      <w:sz w:val="18"/>
                      <w:szCs w:val="16"/>
                    </w:rPr>
                    <w:t xml:space="preserve">, </w:t>
                  </w:r>
                  <w:r w:rsidRPr="003D1F68">
                    <w:rPr>
                      <w:b/>
                      <w:i/>
                      <w:sz w:val="18"/>
                      <w:szCs w:val="16"/>
                    </w:rPr>
                    <w:t>µmol/L (mg/dL)</w:t>
                  </w:r>
                </w:p>
              </w:tc>
              <w:tc>
                <w:tcPr>
                  <w:tcW w:w="3247" w:type="dxa"/>
                </w:tcPr>
                <w:p w14:paraId="24501577" w14:textId="77777777" w:rsidR="00EC54E5" w:rsidRPr="003D1F68" w:rsidRDefault="00EC54E5">
                  <w:pPr>
                    <w:rPr>
                      <w:b/>
                      <w:sz w:val="18"/>
                      <w:szCs w:val="16"/>
                    </w:rPr>
                  </w:pPr>
                  <w:r w:rsidRPr="003D1F68">
                    <w:rPr>
                      <w:b/>
                      <w:sz w:val="18"/>
                      <w:szCs w:val="16"/>
                    </w:rPr>
                    <w:t>Equation</w:t>
                  </w:r>
                </w:p>
              </w:tc>
            </w:tr>
            <w:tr w:rsidR="00EC54E5" w:rsidRPr="003D1F68" w14:paraId="7F5F7C7A" w14:textId="77777777" w:rsidTr="00BE29BE">
              <w:trPr>
                <w:trHeight w:val="184"/>
                <w:jc w:val="center"/>
              </w:trPr>
              <w:tc>
                <w:tcPr>
                  <w:tcW w:w="1099" w:type="dxa"/>
                </w:tcPr>
                <w:p w14:paraId="4D20FBC9" w14:textId="77777777" w:rsidR="00EC54E5" w:rsidRPr="003D1F68" w:rsidRDefault="00EC54E5" w:rsidP="00BE29BE">
                  <w:pPr>
                    <w:tabs>
                      <w:tab w:val="left" w:pos="176"/>
                      <w:tab w:val="left" w:pos="356"/>
                    </w:tabs>
                    <w:rPr>
                      <w:b/>
                      <w:sz w:val="18"/>
                      <w:szCs w:val="16"/>
                    </w:rPr>
                  </w:pPr>
                  <w:r w:rsidRPr="003D1F68">
                    <w:rPr>
                      <w:b/>
                      <w:sz w:val="18"/>
                      <w:szCs w:val="16"/>
                    </w:rPr>
                    <w:t>Black</w:t>
                  </w:r>
                </w:p>
              </w:tc>
              <w:tc>
                <w:tcPr>
                  <w:tcW w:w="2503" w:type="dxa"/>
                </w:tcPr>
                <w:p w14:paraId="05682278" w14:textId="77777777" w:rsidR="00EC54E5" w:rsidRPr="003D1F68" w:rsidRDefault="00EC54E5" w:rsidP="00BE29BE">
                  <w:pPr>
                    <w:rPr>
                      <w:sz w:val="18"/>
                      <w:szCs w:val="16"/>
                    </w:rPr>
                  </w:pPr>
                </w:p>
              </w:tc>
              <w:tc>
                <w:tcPr>
                  <w:tcW w:w="3247" w:type="dxa"/>
                </w:tcPr>
                <w:p w14:paraId="06FEFDE9" w14:textId="77777777" w:rsidR="00EC54E5" w:rsidRPr="003D1F68" w:rsidRDefault="00EC54E5" w:rsidP="00BE29BE">
                  <w:pPr>
                    <w:rPr>
                      <w:sz w:val="18"/>
                      <w:szCs w:val="16"/>
                    </w:rPr>
                  </w:pPr>
                </w:p>
              </w:tc>
            </w:tr>
            <w:tr w:rsidR="00EC54E5" w:rsidRPr="003D1F68" w14:paraId="3AD7A19C" w14:textId="77777777" w:rsidTr="00BE29BE">
              <w:trPr>
                <w:trHeight w:val="184"/>
                <w:jc w:val="center"/>
              </w:trPr>
              <w:tc>
                <w:tcPr>
                  <w:tcW w:w="1099" w:type="dxa"/>
                  <w:shd w:val="clear" w:color="auto" w:fill="D9D9D9"/>
                </w:tcPr>
                <w:p w14:paraId="0D37544D" w14:textId="77777777" w:rsidR="00EC54E5" w:rsidRPr="003D1F68" w:rsidRDefault="00EC54E5" w:rsidP="00BE29BE">
                  <w:pPr>
                    <w:tabs>
                      <w:tab w:val="left" w:pos="176"/>
                      <w:tab w:val="left" w:pos="356"/>
                    </w:tabs>
                    <w:ind w:left="176"/>
                    <w:rPr>
                      <w:sz w:val="18"/>
                      <w:szCs w:val="16"/>
                    </w:rPr>
                  </w:pPr>
                  <w:r w:rsidRPr="003D1F68">
                    <w:rPr>
                      <w:sz w:val="18"/>
                      <w:szCs w:val="16"/>
                    </w:rPr>
                    <w:t>Female</w:t>
                  </w:r>
                </w:p>
              </w:tc>
              <w:tc>
                <w:tcPr>
                  <w:tcW w:w="2503" w:type="dxa"/>
                  <w:shd w:val="clear" w:color="auto" w:fill="D9D9D9"/>
                </w:tcPr>
                <w:p w14:paraId="1EA9CABE" w14:textId="77777777" w:rsidR="00EC54E5" w:rsidRPr="003D1F68" w:rsidRDefault="00EC54E5" w:rsidP="00BE29BE">
                  <w:pPr>
                    <w:rPr>
                      <w:rFonts w:eastAsia="Batang"/>
                      <w:sz w:val="18"/>
                      <w:szCs w:val="16"/>
                    </w:rPr>
                  </w:pPr>
                  <w:r w:rsidRPr="003D1F68">
                    <w:rPr>
                      <w:sz w:val="18"/>
                      <w:szCs w:val="16"/>
                    </w:rPr>
                    <w:t>≤62 (≤0.7)</w:t>
                  </w:r>
                </w:p>
              </w:tc>
              <w:tc>
                <w:tcPr>
                  <w:tcW w:w="3247" w:type="dxa"/>
                  <w:shd w:val="clear" w:color="auto" w:fill="D9D9D9"/>
                </w:tcPr>
                <w:p w14:paraId="72D39A69" w14:textId="562A4BD9" w:rsidR="00EC54E5" w:rsidRPr="003D1F68" w:rsidRDefault="00EC54E5" w:rsidP="00BE29BE">
                  <w:pPr>
                    <w:rPr>
                      <w:rFonts w:eastAsia="Batang"/>
                      <w:sz w:val="18"/>
                      <w:szCs w:val="16"/>
                    </w:rPr>
                  </w:pPr>
                  <w:r w:rsidRPr="003D1F68">
                    <w:rPr>
                      <w:sz w:val="18"/>
                      <w:szCs w:val="16"/>
                    </w:rPr>
                    <w:t>GFR = 166 × (S</w:t>
                  </w:r>
                  <w:r w:rsidR="00C93C6C">
                    <w:rPr>
                      <w:sz w:val="18"/>
                      <w:szCs w:val="16"/>
                    </w:rPr>
                    <w:t>C</w:t>
                  </w:r>
                  <w:r w:rsidRPr="003D1F68">
                    <w:rPr>
                      <w:sz w:val="18"/>
                      <w:szCs w:val="16"/>
                    </w:rPr>
                    <w:t>r/0.7)</w:t>
                  </w:r>
                  <w:r w:rsidRPr="003D1F68">
                    <w:rPr>
                      <w:sz w:val="18"/>
                      <w:szCs w:val="16"/>
                      <w:vertAlign w:val="superscript"/>
                    </w:rPr>
                    <w:t>−0.329</w:t>
                  </w:r>
                  <w:r w:rsidRPr="003D1F68">
                    <w:rPr>
                      <w:sz w:val="18"/>
                      <w:szCs w:val="16"/>
                    </w:rPr>
                    <w:t xml:space="preserve"> × (0.993)</w:t>
                  </w:r>
                  <w:r w:rsidRPr="003D1F68">
                    <w:rPr>
                      <w:sz w:val="18"/>
                      <w:szCs w:val="16"/>
                      <w:vertAlign w:val="superscript"/>
                    </w:rPr>
                    <w:t>Age</w:t>
                  </w:r>
                </w:p>
              </w:tc>
            </w:tr>
            <w:tr w:rsidR="00EC54E5" w:rsidRPr="003D1F68" w14:paraId="5DACBFD4" w14:textId="77777777" w:rsidTr="00BE29BE">
              <w:trPr>
                <w:trHeight w:val="184"/>
                <w:jc w:val="center"/>
              </w:trPr>
              <w:tc>
                <w:tcPr>
                  <w:tcW w:w="1099" w:type="dxa"/>
                  <w:shd w:val="clear" w:color="auto" w:fill="D9D9D9"/>
                </w:tcPr>
                <w:p w14:paraId="7D5FB410" w14:textId="77777777" w:rsidR="00EC54E5" w:rsidRPr="003D1F68" w:rsidRDefault="00EC54E5" w:rsidP="00BE29BE">
                  <w:pPr>
                    <w:tabs>
                      <w:tab w:val="left" w:pos="176"/>
                      <w:tab w:val="left" w:pos="356"/>
                    </w:tabs>
                    <w:rPr>
                      <w:sz w:val="18"/>
                      <w:szCs w:val="16"/>
                    </w:rPr>
                  </w:pPr>
                </w:p>
              </w:tc>
              <w:tc>
                <w:tcPr>
                  <w:tcW w:w="2503" w:type="dxa"/>
                  <w:shd w:val="clear" w:color="auto" w:fill="D9D9D9"/>
                </w:tcPr>
                <w:p w14:paraId="5B8BB436" w14:textId="77777777" w:rsidR="00EC54E5" w:rsidRPr="003D1F68" w:rsidRDefault="00EC54E5" w:rsidP="00BE29BE">
                  <w:pPr>
                    <w:rPr>
                      <w:sz w:val="18"/>
                      <w:szCs w:val="16"/>
                    </w:rPr>
                  </w:pPr>
                  <w:r w:rsidRPr="003D1F68">
                    <w:rPr>
                      <w:sz w:val="18"/>
                      <w:szCs w:val="16"/>
                    </w:rPr>
                    <w:t>&gt;62 (&gt;0.7)</w:t>
                  </w:r>
                </w:p>
              </w:tc>
              <w:tc>
                <w:tcPr>
                  <w:tcW w:w="3247" w:type="dxa"/>
                  <w:shd w:val="clear" w:color="auto" w:fill="D9D9D9"/>
                </w:tcPr>
                <w:p w14:paraId="198D52C3" w14:textId="2FACB20E" w:rsidR="00EC54E5" w:rsidRPr="003D1F68" w:rsidRDefault="00EC54E5" w:rsidP="00BE29BE">
                  <w:pPr>
                    <w:rPr>
                      <w:rFonts w:eastAsia="Batang"/>
                      <w:sz w:val="18"/>
                      <w:szCs w:val="16"/>
                    </w:rPr>
                  </w:pPr>
                  <w:r w:rsidRPr="003D1F68">
                    <w:rPr>
                      <w:sz w:val="18"/>
                      <w:szCs w:val="16"/>
                    </w:rPr>
                    <w:t>GFR = 166 × (S</w:t>
                  </w:r>
                  <w:r w:rsidR="00C93C6C">
                    <w:rPr>
                      <w:sz w:val="18"/>
                      <w:szCs w:val="16"/>
                    </w:rPr>
                    <w:t>C</w:t>
                  </w:r>
                  <w:r w:rsidRPr="003D1F68">
                    <w:rPr>
                      <w:sz w:val="18"/>
                      <w:szCs w:val="16"/>
                    </w:rPr>
                    <w:t>r/0.7)</w:t>
                  </w:r>
                  <w:r w:rsidRPr="003D1F68">
                    <w:rPr>
                      <w:sz w:val="18"/>
                      <w:szCs w:val="16"/>
                      <w:vertAlign w:val="superscript"/>
                    </w:rPr>
                    <w:t>−1.209</w:t>
                  </w:r>
                  <w:r w:rsidRPr="003D1F68">
                    <w:rPr>
                      <w:sz w:val="18"/>
                      <w:szCs w:val="16"/>
                    </w:rPr>
                    <w:t xml:space="preserve"> × (0.993)</w:t>
                  </w:r>
                  <w:r w:rsidRPr="003D1F68">
                    <w:rPr>
                      <w:sz w:val="18"/>
                      <w:szCs w:val="16"/>
                      <w:vertAlign w:val="superscript"/>
                    </w:rPr>
                    <w:t>Age</w:t>
                  </w:r>
                </w:p>
              </w:tc>
            </w:tr>
            <w:tr w:rsidR="00EC54E5" w:rsidRPr="003D1F68" w14:paraId="6C1A95B0" w14:textId="77777777" w:rsidTr="00BE29BE">
              <w:trPr>
                <w:trHeight w:val="184"/>
                <w:jc w:val="center"/>
              </w:trPr>
              <w:tc>
                <w:tcPr>
                  <w:tcW w:w="1099" w:type="dxa"/>
                </w:tcPr>
                <w:p w14:paraId="474822AC" w14:textId="77777777" w:rsidR="00EC54E5" w:rsidRPr="003D1F68" w:rsidRDefault="00EC54E5" w:rsidP="00BE29BE">
                  <w:pPr>
                    <w:tabs>
                      <w:tab w:val="left" w:pos="176"/>
                      <w:tab w:val="left" w:pos="356"/>
                    </w:tabs>
                    <w:ind w:left="176"/>
                    <w:rPr>
                      <w:sz w:val="18"/>
                      <w:szCs w:val="16"/>
                    </w:rPr>
                  </w:pPr>
                  <w:r w:rsidRPr="003D1F68">
                    <w:rPr>
                      <w:sz w:val="18"/>
                      <w:szCs w:val="16"/>
                    </w:rPr>
                    <w:t>Male</w:t>
                  </w:r>
                </w:p>
              </w:tc>
              <w:tc>
                <w:tcPr>
                  <w:tcW w:w="2503" w:type="dxa"/>
                </w:tcPr>
                <w:p w14:paraId="35670796" w14:textId="77777777" w:rsidR="00EC54E5" w:rsidRPr="003D1F68" w:rsidRDefault="00EC54E5" w:rsidP="00BE29BE">
                  <w:pPr>
                    <w:rPr>
                      <w:rFonts w:eastAsia="Batang"/>
                      <w:sz w:val="18"/>
                      <w:szCs w:val="16"/>
                    </w:rPr>
                  </w:pPr>
                  <w:r w:rsidRPr="003D1F68">
                    <w:rPr>
                      <w:sz w:val="18"/>
                      <w:szCs w:val="16"/>
                    </w:rPr>
                    <w:t>≤80 (≤0.9)</w:t>
                  </w:r>
                </w:p>
              </w:tc>
              <w:tc>
                <w:tcPr>
                  <w:tcW w:w="3247" w:type="dxa"/>
                </w:tcPr>
                <w:p w14:paraId="4C9ADCEF" w14:textId="0F377DFC" w:rsidR="00EC54E5" w:rsidRPr="003D1F68" w:rsidRDefault="00EC54E5" w:rsidP="00BE29BE">
                  <w:pPr>
                    <w:rPr>
                      <w:rFonts w:eastAsia="Batang"/>
                      <w:sz w:val="18"/>
                      <w:szCs w:val="16"/>
                    </w:rPr>
                  </w:pPr>
                  <w:r w:rsidRPr="003D1F68">
                    <w:rPr>
                      <w:sz w:val="18"/>
                      <w:szCs w:val="16"/>
                    </w:rPr>
                    <w:t>GFR = 163 × (S</w:t>
                  </w:r>
                  <w:r w:rsidR="00C93C6C">
                    <w:rPr>
                      <w:sz w:val="18"/>
                      <w:szCs w:val="16"/>
                    </w:rPr>
                    <w:t>C</w:t>
                  </w:r>
                  <w:r w:rsidRPr="003D1F68">
                    <w:rPr>
                      <w:sz w:val="18"/>
                      <w:szCs w:val="16"/>
                    </w:rPr>
                    <w:t>r/0.9)</w:t>
                  </w:r>
                  <w:r w:rsidRPr="003D1F68">
                    <w:rPr>
                      <w:sz w:val="18"/>
                      <w:szCs w:val="16"/>
                      <w:vertAlign w:val="superscript"/>
                    </w:rPr>
                    <w:t>−0.411</w:t>
                  </w:r>
                  <w:r w:rsidRPr="003D1F68">
                    <w:rPr>
                      <w:sz w:val="18"/>
                      <w:szCs w:val="16"/>
                    </w:rPr>
                    <w:t xml:space="preserve"> × (0.993)</w:t>
                  </w:r>
                  <w:r w:rsidRPr="003D1F68">
                    <w:rPr>
                      <w:sz w:val="18"/>
                      <w:szCs w:val="16"/>
                      <w:vertAlign w:val="superscript"/>
                    </w:rPr>
                    <w:t>Age</w:t>
                  </w:r>
                </w:p>
              </w:tc>
            </w:tr>
            <w:tr w:rsidR="00EC54E5" w:rsidRPr="003D1F68" w14:paraId="47032F95" w14:textId="77777777" w:rsidTr="00BE29BE">
              <w:trPr>
                <w:trHeight w:val="184"/>
                <w:jc w:val="center"/>
              </w:trPr>
              <w:tc>
                <w:tcPr>
                  <w:tcW w:w="1099" w:type="dxa"/>
                </w:tcPr>
                <w:p w14:paraId="52ED6B1C" w14:textId="77777777" w:rsidR="00EC54E5" w:rsidRPr="003D1F68" w:rsidRDefault="00EC54E5" w:rsidP="00BE29BE">
                  <w:pPr>
                    <w:tabs>
                      <w:tab w:val="left" w:pos="176"/>
                      <w:tab w:val="left" w:pos="356"/>
                    </w:tabs>
                    <w:rPr>
                      <w:sz w:val="18"/>
                      <w:szCs w:val="16"/>
                    </w:rPr>
                  </w:pPr>
                </w:p>
              </w:tc>
              <w:tc>
                <w:tcPr>
                  <w:tcW w:w="2503" w:type="dxa"/>
                </w:tcPr>
                <w:p w14:paraId="7932F9D8" w14:textId="77777777" w:rsidR="00EC54E5" w:rsidRPr="003D1F68" w:rsidRDefault="00EC54E5" w:rsidP="00BE29BE">
                  <w:pPr>
                    <w:rPr>
                      <w:sz w:val="18"/>
                      <w:szCs w:val="16"/>
                    </w:rPr>
                  </w:pPr>
                  <w:r w:rsidRPr="003D1F68">
                    <w:rPr>
                      <w:sz w:val="18"/>
                      <w:szCs w:val="16"/>
                    </w:rPr>
                    <w:t>&gt;80 (&gt;0.9)</w:t>
                  </w:r>
                </w:p>
              </w:tc>
              <w:tc>
                <w:tcPr>
                  <w:tcW w:w="3247" w:type="dxa"/>
                </w:tcPr>
                <w:p w14:paraId="33A7CA28" w14:textId="5EE8D72E" w:rsidR="00EC54E5" w:rsidRPr="003D1F68" w:rsidRDefault="00EC54E5" w:rsidP="00BE29BE">
                  <w:pPr>
                    <w:rPr>
                      <w:rFonts w:eastAsia="Batang"/>
                      <w:sz w:val="18"/>
                      <w:szCs w:val="16"/>
                    </w:rPr>
                  </w:pPr>
                  <w:r w:rsidRPr="003D1F68">
                    <w:rPr>
                      <w:sz w:val="18"/>
                      <w:szCs w:val="16"/>
                    </w:rPr>
                    <w:t>GFR = 163 × (S</w:t>
                  </w:r>
                  <w:r w:rsidR="00C93C6C">
                    <w:rPr>
                      <w:sz w:val="18"/>
                      <w:szCs w:val="16"/>
                    </w:rPr>
                    <w:t>C</w:t>
                  </w:r>
                  <w:r w:rsidRPr="003D1F68">
                    <w:rPr>
                      <w:sz w:val="18"/>
                      <w:szCs w:val="16"/>
                    </w:rPr>
                    <w:t>r/0.9)</w:t>
                  </w:r>
                  <w:r w:rsidRPr="003D1F68">
                    <w:rPr>
                      <w:sz w:val="18"/>
                      <w:szCs w:val="16"/>
                      <w:vertAlign w:val="superscript"/>
                    </w:rPr>
                    <w:t>−1.209</w:t>
                  </w:r>
                  <w:r w:rsidRPr="003D1F68">
                    <w:rPr>
                      <w:sz w:val="18"/>
                      <w:szCs w:val="16"/>
                    </w:rPr>
                    <w:t xml:space="preserve"> × (0.993)</w:t>
                  </w:r>
                  <w:r w:rsidRPr="003D1F68">
                    <w:rPr>
                      <w:sz w:val="18"/>
                      <w:szCs w:val="16"/>
                      <w:vertAlign w:val="superscript"/>
                    </w:rPr>
                    <w:t>Age</w:t>
                  </w:r>
                </w:p>
              </w:tc>
            </w:tr>
            <w:tr w:rsidR="00EC54E5" w:rsidRPr="003D1F68" w14:paraId="0F5A0A20" w14:textId="77777777" w:rsidTr="00BE29BE">
              <w:trPr>
                <w:trHeight w:val="184"/>
                <w:jc w:val="center"/>
              </w:trPr>
              <w:tc>
                <w:tcPr>
                  <w:tcW w:w="1099" w:type="dxa"/>
                </w:tcPr>
                <w:p w14:paraId="604532CE" w14:textId="77777777" w:rsidR="00EC54E5" w:rsidRPr="003D1F68" w:rsidRDefault="00EC54E5" w:rsidP="00BE29BE">
                  <w:pPr>
                    <w:tabs>
                      <w:tab w:val="left" w:pos="176"/>
                      <w:tab w:val="left" w:pos="356"/>
                    </w:tabs>
                    <w:rPr>
                      <w:sz w:val="18"/>
                      <w:szCs w:val="16"/>
                    </w:rPr>
                  </w:pPr>
                </w:p>
              </w:tc>
              <w:tc>
                <w:tcPr>
                  <w:tcW w:w="2503" w:type="dxa"/>
                </w:tcPr>
                <w:p w14:paraId="59BAF435" w14:textId="77777777" w:rsidR="00EC54E5" w:rsidRPr="003D1F68" w:rsidRDefault="00EC54E5" w:rsidP="00BE29BE">
                  <w:pPr>
                    <w:rPr>
                      <w:sz w:val="18"/>
                      <w:szCs w:val="16"/>
                    </w:rPr>
                  </w:pPr>
                </w:p>
              </w:tc>
              <w:tc>
                <w:tcPr>
                  <w:tcW w:w="3247" w:type="dxa"/>
                </w:tcPr>
                <w:p w14:paraId="74377A41" w14:textId="77777777" w:rsidR="00EC54E5" w:rsidRPr="003D1F68" w:rsidRDefault="00EC54E5" w:rsidP="00BE29BE">
                  <w:pPr>
                    <w:rPr>
                      <w:sz w:val="18"/>
                      <w:szCs w:val="16"/>
                    </w:rPr>
                  </w:pPr>
                </w:p>
              </w:tc>
            </w:tr>
            <w:tr w:rsidR="00EC54E5" w:rsidRPr="003D1F68" w14:paraId="6B64AF7C" w14:textId="77777777" w:rsidTr="00BE29BE">
              <w:trPr>
                <w:trHeight w:val="184"/>
                <w:jc w:val="center"/>
              </w:trPr>
              <w:tc>
                <w:tcPr>
                  <w:tcW w:w="1099" w:type="dxa"/>
                </w:tcPr>
                <w:p w14:paraId="0C432081" w14:textId="77777777" w:rsidR="00EC54E5" w:rsidRPr="003D1F68" w:rsidRDefault="00EC54E5" w:rsidP="00BE29BE">
                  <w:pPr>
                    <w:tabs>
                      <w:tab w:val="left" w:pos="176"/>
                      <w:tab w:val="left" w:pos="356"/>
                    </w:tabs>
                    <w:rPr>
                      <w:b/>
                      <w:sz w:val="18"/>
                      <w:szCs w:val="16"/>
                    </w:rPr>
                  </w:pPr>
                  <w:r w:rsidRPr="003D1F68">
                    <w:rPr>
                      <w:b/>
                      <w:sz w:val="18"/>
                      <w:szCs w:val="16"/>
                    </w:rPr>
                    <w:t>White or other</w:t>
                  </w:r>
                </w:p>
              </w:tc>
              <w:tc>
                <w:tcPr>
                  <w:tcW w:w="2503" w:type="dxa"/>
                </w:tcPr>
                <w:p w14:paraId="0642B528" w14:textId="77777777" w:rsidR="00EC54E5" w:rsidRPr="003D1F68" w:rsidRDefault="00EC54E5" w:rsidP="00BE29BE">
                  <w:pPr>
                    <w:rPr>
                      <w:sz w:val="18"/>
                      <w:szCs w:val="16"/>
                    </w:rPr>
                  </w:pPr>
                </w:p>
              </w:tc>
              <w:tc>
                <w:tcPr>
                  <w:tcW w:w="3247" w:type="dxa"/>
                </w:tcPr>
                <w:p w14:paraId="482C6D2A" w14:textId="77777777" w:rsidR="00EC54E5" w:rsidRPr="003D1F68" w:rsidRDefault="00EC54E5" w:rsidP="00BE29BE">
                  <w:pPr>
                    <w:rPr>
                      <w:sz w:val="18"/>
                      <w:szCs w:val="16"/>
                    </w:rPr>
                  </w:pPr>
                </w:p>
              </w:tc>
            </w:tr>
            <w:tr w:rsidR="00EC54E5" w:rsidRPr="003D1F68" w14:paraId="5F71ED0B" w14:textId="77777777" w:rsidTr="00BE29BE">
              <w:trPr>
                <w:trHeight w:val="184"/>
                <w:jc w:val="center"/>
              </w:trPr>
              <w:tc>
                <w:tcPr>
                  <w:tcW w:w="1099" w:type="dxa"/>
                  <w:shd w:val="clear" w:color="auto" w:fill="D9D9D9"/>
                </w:tcPr>
                <w:p w14:paraId="10AD0FFA" w14:textId="77777777" w:rsidR="00EC54E5" w:rsidRPr="003D1F68" w:rsidRDefault="00EC54E5" w:rsidP="00BE29BE">
                  <w:pPr>
                    <w:tabs>
                      <w:tab w:val="left" w:pos="176"/>
                      <w:tab w:val="left" w:pos="356"/>
                    </w:tabs>
                    <w:ind w:left="176"/>
                    <w:rPr>
                      <w:sz w:val="18"/>
                      <w:szCs w:val="16"/>
                    </w:rPr>
                  </w:pPr>
                  <w:r w:rsidRPr="003D1F68">
                    <w:rPr>
                      <w:sz w:val="18"/>
                      <w:szCs w:val="16"/>
                    </w:rPr>
                    <w:t>Female</w:t>
                  </w:r>
                </w:p>
              </w:tc>
              <w:tc>
                <w:tcPr>
                  <w:tcW w:w="2503" w:type="dxa"/>
                  <w:shd w:val="clear" w:color="auto" w:fill="D9D9D9"/>
                </w:tcPr>
                <w:p w14:paraId="5A4A9AE6" w14:textId="77777777" w:rsidR="00EC54E5" w:rsidRPr="003D1F68" w:rsidRDefault="00EC54E5" w:rsidP="00BE29BE">
                  <w:pPr>
                    <w:rPr>
                      <w:rFonts w:eastAsia="Batang"/>
                      <w:sz w:val="18"/>
                      <w:szCs w:val="16"/>
                    </w:rPr>
                  </w:pPr>
                  <w:r w:rsidRPr="003D1F68">
                    <w:rPr>
                      <w:sz w:val="18"/>
                      <w:szCs w:val="16"/>
                    </w:rPr>
                    <w:t>≤62 (≤0.7)</w:t>
                  </w:r>
                </w:p>
              </w:tc>
              <w:tc>
                <w:tcPr>
                  <w:tcW w:w="3247" w:type="dxa"/>
                  <w:shd w:val="clear" w:color="auto" w:fill="D9D9D9"/>
                </w:tcPr>
                <w:p w14:paraId="7B25426B" w14:textId="2593E71D" w:rsidR="00EC54E5" w:rsidRPr="003D1F68" w:rsidRDefault="00EC54E5" w:rsidP="00BE29BE">
                  <w:pPr>
                    <w:rPr>
                      <w:rFonts w:eastAsia="Batang"/>
                      <w:sz w:val="18"/>
                      <w:szCs w:val="16"/>
                    </w:rPr>
                  </w:pPr>
                  <w:r w:rsidRPr="003D1F68">
                    <w:rPr>
                      <w:sz w:val="18"/>
                      <w:szCs w:val="16"/>
                    </w:rPr>
                    <w:t>GFR = 144 × (S</w:t>
                  </w:r>
                  <w:r w:rsidR="00C93C6C">
                    <w:rPr>
                      <w:sz w:val="18"/>
                      <w:szCs w:val="16"/>
                    </w:rPr>
                    <w:t>C</w:t>
                  </w:r>
                  <w:r w:rsidRPr="003D1F68">
                    <w:rPr>
                      <w:sz w:val="18"/>
                      <w:szCs w:val="16"/>
                    </w:rPr>
                    <w:t>r/0.7)</w:t>
                  </w:r>
                  <w:r w:rsidRPr="003D1F68">
                    <w:rPr>
                      <w:sz w:val="18"/>
                      <w:szCs w:val="16"/>
                      <w:vertAlign w:val="superscript"/>
                    </w:rPr>
                    <w:t>−0.329</w:t>
                  </w:r>
                  <w:r w:rsidRPr="003D1F68">
                    <w:rPr>
                      <w:sz w:val="18"/>
                      <w:szCs w:val="16"/>
                    </w:rPr>
                    <w:t xml:space="preserve"> × (0.993)</w:t>
                  </w:r>
                  <w:r w:rsidRPr="003D1F68">
                    <w:rPr>
                      <w:sz w:val="18"/>
                      <w:szCs w:val="16"/>
                      <w:vertAlign w:val="superscript"/>
                    </w:rPr>
                    <w:t>Age</w:t>
                  </w:r>
                </w:p>
              </w:tc>
            </w:tr>
            <w:tr w:rsidR="00EC54E5" w:rsidRPr="003D1F68" w14:paraId="061A7002" w14:textId="77777777" w:rsidTr="00BE29BE">
              <w:trPr>
                <w:trHeight w:val="184"/>
                <w:jc w:val="center"/>
              </w:trPr>
              <w:tc>
                <w:tcPr>
                  <w:tcW w:w="1099" w:type="dxa"/>
                  <w:shd w:val="clear" w:color="auto" w:fill="D9D9D9"/>
                </w:tcPr>
                <w:p w14:paraId="309FA7AC" w14:textId="77777777" w:rsidR="00EC54E5" w:rsidRPr="003D1F68" w:rsidRDefault="00EC54E5" w:rsidP="00BE29BE">
                  <w:pPr>
                    <w:tabs>
                      <w:tab w:val="left" w:pos="176"/>
                      <w:tab w:val="left" w:pos="356"/>
                    </w:tabs>
                    <w:rPr>
                      <w:sz w:val="18"/>
                      <w:szCs w:val="16"/>
                    </w:rPr>
                  </w:pPr>
                </w:p>
              </w:tc>
              <w:tc>
                <w:tcPr>
                  <w:tcW w:w="2503" w:type="dxa"/>
                  <w:shd w:val="clear" w:color="auto" w:fill="D9D9D9"/>
                </w:tcPr>
                <w:p w14:paraId="77F041CE" w14:textId="77777777" w:rsidR="00EC54E5" w:rsidRPr="003D1F68" w:rsidRDefault="00EC54E5" w:rsidP="00BE29BE">
                  <w:pPr>
                    <w:rPr>
                      <w:sz w:val="18"/>
                      <w:szCs w:val="16"/>
                    </w:rPr>
                  </w:pPr>
                  <w:r w:rsidRPr="003D1F68">
                    <w:rPr>
                      <w:sz w:val="18"/>
                      <w:szCs w:val="16"/>
                    </w:rPr>
                    <w:t>&gt;62 (&gt;0.7)</w:t>
                  </w:r>
                </w:p>
              </w:tc>
              <w:tc>
                <w:tcPr>
                  <w:tcW w:w="3247" w:type="dxa"/>
                  <w:shd w:val="clear" w:color="auto" w:fill="D9D9D9"/>
                </w:tcPr>
                <w:p w14:paraId="5719713F" w14:textId="3616107D" w:rsidR="00EC54E5" w:rsidRPr="003D1F68" w:rsidRDefault="00EC54E5" w:rsidP="00BE29BE">
                  <w:pPr>
                    <w:rPr>
                      <w:rFonts w:eastAsia="Batang"/>
                      <w:sz w:val="18"/>
                      <w:szCs w:val="16"/>
                    </w:rPr>
                  </w:pPr>
                  <w:r w:rsidRPr="003D1F68">
                    <w:rPr>
                      <w:sz w:val="18"/>
                      <w:szCs w:val="16"/>
                    </w:rPr>
                    <w:t>GFR = 144 × (S</w:t>
                  </w:r>
                  <w:r w:rsidR="00C93C6C">
                    <w:rPr>
                      <w:sz w:val="18"/>
                      <w:szCs w:val="16"/>
                    </w:rPr>
                    <w:t>C</w:t>
                  </w:r>
                  <w:r w:rsidRPr="003D1F68">
                    <w:rPr>
                      <w:sz w:val="18"/>
                      <w:szCs w:val="16"/>
                    </w:rPr>
                    <w:t>r/0.7)</w:t>
                  </w:r>
                  <w:r w:rsidRPr="003D1F68">
                    <w:rPr>
                      <w:sz w:val="18"/>
                      <w:szCs w:val="16"/>
                      <w:vertAlign w:val="superscript"/>
                    </w:rPr>
                    <w:t>−1.209</w:t>
                  </w:r>
                  <w:r w:rsidRPr="003D1F68">
                    <w:rPr>
                      <w:sz w:val="18"/>
                      <w:szCs w:val="16"/>
                    </w:rPr>
                    <w:t xml:space="preserve"> × (0.993)</w:t>
                  </w:r>
                  <w:r w:rsidRPr="003D1F68">
                    <w:rPr>
                      <w:sz w:val="18"/>
                      <w:szCs w:val="16"/>
                      <w:vertAlign w:val="superscript"/>
                    </w:rPr>
                    <w:t>Age</w:t>
                  </w:r>
                </w:p>
              </w:tc>
            </w:tr>
            <w:tr w:rsidR="00EC54E5" w:rsidRPr="003D1F68" w14:paraId="5CF2571A" w14:textId="77777777" w:rsidTr="00BE29BE">
              <w:trPr>
                <w:trHeight w:val="184"/>
                <w:jc w:val="center"/>
              </w:trPr>
              <w:tc>
                <w:tcPr>
                  <w:tcW w:w="1099" w:type="dxa"/>
                </w:tcPr>
                <w:p w14:paraId="3F47A257" w14:textId="77777777" w:rsidR="00EC54E5" w:rsidRPr="003D1F68" w:rsidRDefault="00EC54E5" w:rsidP="00BE29BE">
                  <w:pPr>
                    <w:tabs>
                      <w:tab w:val="left" w:pos="176"/>
                      <w:tab w:val="left" w:pos="356"/>
                    </w:tabs>
                    <w:ind w:left="176"/>
                    <w:rPr>
                      <w:sz w:val="18"/>
                      <w:szCs w:val="16"/>
                    </w:rPr>
                  </w:pPr>
                  <w:r w:rsidRPr="003D1F68">
                    <w:rPr>
                      <w:sz w:val="18"/>
                      <w:szCs w:val="16"/>
                    </w:rPr>
                    <w:t>Male</w:t>
                  </w:r>
                </w:p>
              </w:tc>
              <w:tc>
                <w:tcPr>
                  <w:tcW w:w="2503" w:type="dxa"/>
                </w:tcPr>
                <w:p w14:paraId="3A2BC47D" w14:textId="77777777" w:rsidR="00EC54E5" w:rsidRPr="003D1F68" w:rsidRDefault="00EC54E5" w:rsidP="00BE29BE">
                  <w:pPr>
                    <w:rPr>
                      <w:rFonts w:eastAsia="Batang"/>
                      <w:sz w:val="18"/>
                      <w:szCs w:val="16"/>
                    </w:rPr>
                  </w:pPr>
                  <w:r w:rsidRPr="003D1F68">
                    <w:rPr>
                      <w:sz w:val="18"/>
                      <w:szCs w:val="16"/>
                    </w:rPr>
                    <w:t>≤80 (≤0.9)</w:t>
                  </w:r>
                </w:p>
              </w:tc>
              <w:tc>
                <w:tcPr>
                  <w:tcW w:w="3247" w:type="dxa"/>
                </w:tcPr>
                <w:p w14:paraId="3C1DC3EE" w14:textId="078353CB" w:rsidR="00EC54E5" w:rsidRPr="003D1F68" w:rsidRDefault="00EC54E5" w:rsidP="00BE29BE">
                  <w:pPr>
                    <w:rPr>
                      <w:rFonts w:eastAsia="Batang"/>
                      <w:sz w:val="18"/>
                      <w:szCs w:val="16"/>
                    </w:rPr>
                  </w:pPr>
                  <w:r w:rsidRPr="003D1F68">
                    <w:rPr>
                      <w:sz w:val="18"/>
                      <w:szCs w:val="16"/>
                    </w:rPr>
                    <w:t>GFR = 141 × (S</w:t>
                  </w:r>
                  <w:r w:rsidR="00C93C6C">
                    <w:rPr>
                      <w:sz w:val="18"/>
                      <w:szCs w:val="16"/>
                    </w:rPr>
                    <w:t>C</w:t>
                  </w:r>
                  <w:r w:rsidRPr="003D1F68">
                    <w:rPr>
                      <w:sz w:val="18"/>
                      <w:szCs w:val="16"/>
                    </w:rPr>
                    <w:t>r/0.9)</w:t>
                  </w:r>
                  <w:r w:rsidRPr="003D1F68">
                    <w:rPr>
                      <w:sz w:val="18"/>
                      <w:szCs w:val="16"/>
                      <w:vertAlign w:val="superscript"/>
                    </w:rPr>
                    <w:t>−0.411</w:t>
                  </w:r>
                  <w:r w:rsidRPr="003D1F68">
                    <w:rPr>
                      <w:sz w:val="18"/>
                      <w:szCs w:val="16"/>
                    </w:rPr>
                    <w:t xml:space="preserve"> × (0.993)</w:t>
                  </w:r>
                  <w:r w:rsidRPr="003D1F68">
                    <w:rPr>
                      <w:sz w:val="18"/>
                      <w:szCs w:val="16"/>
                      <w:vertAlign w:val="superscript"/>
                    </w:rPr>
                    <w:t>Age</w:t>
                  </w:r>
                </w:p>
              </w:tc>
            </w:tr>
            <w:tr w:rsidR="00EC54E5" w:rsidRPr="003D1F68" w14:paraId="59DDB6E5" w14:textId="77777777" w:rsidTr="00BE29BE">
              <w:trPr>
                <w:trHeight w:val="184"/>
                <w:jc w:val="center"/>
              </w:trPr>
              <w:tc>
                <w:tcPr>
                  <w:tcW w:w="1099" w:type="dxa"/>
                </w:tcPr>
                <w:p w14:paraId="580471E3" w14:textId="77777777" w:rsidR="00EC54E5" w:rsidRPr="003D1F68" w:rsidRDefault="00EC54E5" w:rsidP="00BE29BE">
                  <w:pPr>
                    <w:tabs>
                      <w:tab w:val="left" w:pos="176"/>
                      <w:tab w:val="left" w:pos="356"/>
                    </w:tabs>
                    <w:rPr>
                      <w:sz w:val="18"/>
                      <w:szCs w:val="16"/>
                    </w:rPr>
                  </w:pPr>
                </w:p>
              </w:tc>
              <w:tc>
                <w:tcPr>
                  <w:tcW w:w="2503" w:type="dxa"/>
                </w:tcPr>
                <w:p w14:paraId="3D91EB74" w14:textId="77777777" w:rsidR="00EC54E5" w:rsidRPr="003D1F68" w:rsidRDefault="00EC54E5" w:rsidP="00BE29BE">
                  <w:pPr>
                    <w:rPr>
                      <w:sz w:val="18"/>
                      <w:szCs w:val="16"/>
                    </w:rPr>
                  </w:pPr>
                  <w:r w:rsidRPr="003D1F68">
                    <w:rPr>
                      <w:sz w:val="18"/>
                      <w:szCs w:val="16"/>
                    </w:rPr>
                    <w:t>&gt;80 (&gt;0.9)</w:t>
                  </w:r>
                </w:p>
              </w:tc>
              <w:tc>
                <w:tcPr>
                  <w:tcW w:w="3247" w:type="dxa"/>
                </w:tcPr>
                <w:p w14:paraId="2202A0C0" w14:textId="5432580E" w:rsidR="00EC54E5" w:rsidRPr="003D1F68" w:rsidRDefault="00EC54E5" w:rsidP="00BE29BE">
                  <w:pPr>
                    <w:rPr>
                      <w:rFonts w:eastAsia="Batang"/>
                      <w:sz w:val="18"/>
                      <w:szCs w:val="16"/>
                    </w:rPr>
                  </w:pPr>
                  <w:r w:rsidRPr="003D1F68">
                    <w:rPr>
                      <w:sz w:val="18"/>
                      <w:szCs w:val="16"/>
                    </w:rPr>
                    <w:t>GFR = 141 × (S</w:t>
                  </w:r>
                  <w:r w:rsidR="00C93C6C">
                    <w:rPr>
                      <w:sz w:val="18"/>
                      <w:szCs w:val="16"/>
                    </w:rPr>
                    <w:t>C</w:t>
                  </w:r>
                  <w:r w:rsidRPr="003D1F68">
                    <w:rPr>
                      <w:sz w:val="18"/>
                      <w:szCs w:val="16"/>
                    </w:rPr>
                    <w:t>r/0.9)</w:t>
                  </w:r>
                  <w:r w:rsidRPr="003D1F68">
                    <w:rPr>
                      <w:sz w:val="18"/>
                      <w:szCs w:val="16"/>
                      <w:vertAlign w:val="superscript"/>
                    </w:rPr>
                    <w:t>−1.209</w:t>
                  </w:r>
                  <w:r w:rsidRPr="003D1F68">
                    <w:rPr>
                      <w:sz w:val="18"/>
                      <w:szCs w:val="16"/>
                    </w:rPr>
                    <w:t xml:space="preserve"> × (0.993)</w:t>
                  </w:r>
                  <w:r w:rsidRPr="003D1F68">
                    <w:rPr>
                      <w:sz w:val="18"/>
                      <w:szCs w:val="16"/>
                      <w:vertAlign w:val="superscript"/>
                    </w:rPr>
                    <w:t>Age</w:t>
                  </w:r>
                </w:p>
              </w:tc>
            </w:tr>
          </w:tbl>
          <w:p w14:paraId="29BE6488" w14:textId="77777777" w:rsidR="00EC54E5" w:rsidRPr="00062DD5" w:rsidRDefault="00EC54E5" w:rsidP="00BE29BE">
            <w:pPr>
              <w:pStyle w:val="TableParagraph"/>
              <w:ind w:left="462"/>
              <w:jc w:val="both"/>
              <w:rPr>
                <w:rFonts w:ascii="Times New Roman" w:hAnsi="Times New Roman" w:cs="Times New Roman"/>
                <w:spacing w:val="-1"/>
              </w:rPr>
            </w:pPr>
          </w:p>
          <w:p w14:paraId="54109A07" w14:textId="69AB0F46" w:rsidR="00762A2B" w:rsidRPr="00062DD5" w:rsidRDefault="00EC54E5" w:rsidP="00BE29BE">
            <w:pPr>
              <w:pStyle w:val="TableParagraph"/>
              <w:ind w:left="462"/>
              <w:jc w:val="both"/>
              <w:rPr>
                <w:rFonts w:ascii="Times New Roman" w:hAnsi="Times New Roman" w:cs="Times New Roman"/>
                <w:spacing w:val="-1"/>
              </w:rPr>
            </w:pPr>
            <w:r w:rsidRPr="00062DD5">
              <w:rPr>
                <w:rFonts w:ascii="Times New Roman" w:hAnsi="Times New Roman" w:cs="Times New Roman"/>
                <w:spacing w:val="-1"/>
              </w:rPr>
              <w:t>S</w:t>
            </w:r>
            <w:r w:rsidR="00C93C6C">
              <w:rPr>
                <w:rFonts w:ascii="Times New Roman" w:hAnsi="Times New Roman" w:cs="Times New Roman"/>
                <w:spacing w:val="-1"/>
              </w:rPr>
              <w:t>C</w:t>
            </w:r>
            <w:r w:rsidRPr="00062DD5">
              <w:rPr>
                <w:rFonts w:ascii="Times New Roman" w:hAnsi="Times New Roman" w:cs="Times New Roman"/>
                <w:spacing w:val="-1"/>
              </w:rPr>
              <w:t>r in mg/dL; Output is in mL/min/1.73</w:t>
            </w:r>
            <w:r w:rsidR="000C3F1E">
              <w:rPr>
                <w:rFonts w:ascii="Times New Roman" w:hAnsi="Times New Roman" w:cs="Times New Roman"/>
                <w:spacing w:val="-1"/>
              </w:rPr>
              <w:t xml:space="preserve"> </w:t>
            </w:r>
            <w:r w:rsidRPr="00062DD5">
              <w:rPr>
                <w:rFonts w:ascii="Times New Roman" w:hAnsi="Times New Roman" w:cs="Times New Roman"/>
                <w:spacing w:val="-1"/>
              </w:rPr>
              <w:t>m</w:t>
            </w:r>
            <w:r w:rsidRPr="00062DD5">
              <w:rPr>
                <w:rFonts w:ascii="Times New Roman" w:hAnsi="Times New Roman" w:cs="Times New Roman"/>
                <w:spacing w:val="-1"/>
                <w:vertAlign w:val="superscript"/>
              </w:rPr>
              <w:t>2</w:t>
            </w:r>
            <w:r w:rsidRPr="00062DD5">
              <w:rPr>
                <w:rFonts w:ascii="Times New Roman" w:hAnsi="Times New Roman" w:cs="Times New Roman"/>
                <w:spacing w:val="-1"/>
              </w:rPr>
              <w:t xml:space="preserve"> and needs no further conversions.</w:t>
            </w:r>
          </w:p>
          <w:p w14:paraId="1BF1E32D" w14:textId="77777777" w:rsidR="00EC54E5" w:rsidRPr="00062DD5" w:rsidRDefault="00EC54E5" w:rsidP="00BE29BE">
            <w:pPr>
              <w:pStyle w:val="TableParagraph"/>
              <w:ind w:left="462"/>
              <w:jc w:val="both"/>
            </w:pPr>
          </w:p>
        </w:tc>
      </w:tr>
      <w:tr w:rsidR="00EC54E5" w:rsidRPr="00062DD5" w14:paraId="625E705F" w14:textId="77777777" w:rsidTr="00026EBB">
        <w:trPr>
          <w:cantSplit/>
          <w:trHeight w:val="1374"/>
        </w:trPr>
        <w:tc>
          <w:tcPr>
            <w:tcW w:w="11709" w:type="dxa"/>
          </w:tcPr>
          <w:p w14:paraId="36315C13" w14:textId="77777777" w:rsidR="00EC54E5" w:rsidRPr="00680639" w:rsidRDefault="00EC54E5" w:rsidP="00583F10">
            <w:pPr>
              <w:pStyle w:val="TableParagraph"/>
              <w:numPr>
                <w:ilvl w:val="0"/>
                <w:numId w:val="23"/>
              </w:numPr>
              <w:jc w:val="both"/>
              <w:rPr>
                <w:rFonts w:ascii="Times New Roman" w:hAnsi="Times New Roman" w:cs="Times New Roman"/>
                <w:spacing w:val="-1"/>
                <w:u w:val="single"/>
              </w:rPr>
            </w:pPr>
            <w:r w:rsidRPr="00680639">
              <w:rPr>
                <w:rFonts w:ascii="Times New Roman" w:hAnsi="Times New Roman" w:cs="Times New Roman"/>
                <w:spacing w:val="-1"/>
                <w:u w:val="single"/>
              </w:rPr>
              <w:t>eGFR using the Modification of Diet in Renal Disease (MDRD) Study (</w:t>
            </w:r>
            <w:r w:rsidR="00F45878">
              <w:rPr>
                <w:rFonts w:ascii="Times New Roman" w:hAnsi="Times New Roman" w:cs="Times New Roman"/>
                <w:spacing w:val="-1"/>
                <w:u w:val="single"/>
              </w:rPr>
              <w:t xml:space="preserve">Levey </w:t>
            </w:r>
            <w:r w:rsidR="00F45878" w:rsidRPr="00F45878">
              <w:rPr>
                <w:rFonts w:ascii="Times New Roman" w:hAnsi="Times New Roman" w:cs="Times New Roman"/>
                <w:i/>
                <w:spacing w:val="-1"/>
                <w:u w:val="single"/>
              </w:rPr>
              <w:t>et al</w:t>
            </w:r>
            <w:r w:rsidR="00F45878">
              <w:rPr>
                <w:rFonts w:ascii="Times New Roman" w:hAnsi="Times New Roman" w:cs="Times New Roman"/>
                <w:spacing w:val="-1"/>
                <w:u w:val="single"/>
              </w:rPr>
              <w:t>., 2006</w:t>
            </w:r>
            <w:r w:rsidRPr="00680639">
              <w:rPr>
                <w:rFonts w:ascii="Times New Roman" w:hAnsi="Times New Roman" w:cs="Times New Roman"/>
                <w:spacing w:val="-1"/>
                <w:u w:val="single"/>
              </w:rPr>
              <w:t>).</w:t>
            </w:r>
          </w:p>
          <w:p w14:paraId="1EA622B7" w14:textId="77777777" w:rsidR="00575857" w:rsidRPr="00680639" w:rsidRDefault="00575857" w:rsidP="00BE29BE">
            <w:pPr>
              <w:pStyle w:val="TableParagraph"/>
              <w:ind w:left="720"/>
              <w:jc w:val="both"/>
              <w:rPr>
                <w:rFonts w:ascii="Times New Roman" w:hAnsi="Times New Roman" w:cs="Times New Roman"/>
                <w:spacing w:val="-1"/>
                <w:u w:val="single"/>
              </w:rPr>
            </w:pPr>
          </w:p>
          <w:p w14:paraId="668E89D7" w14:textId="7CC8CC0D" w:rsidR="00EC54E5" w:rsidRPr="00062DD5" w:rsidRDefault="00EC54E5" w:rsidP="00BE29BE">
            <w:pPr>
              <w:pStyle w:val="TableParagraph"/>
              <w:ind w:left="462"/>
              <w:jc w:val="both"/>
              <w:rPr>
                <w:rFonts w:ascii="Times New Roman" w:hAnsi="Times New Roman" w:cs="Times New Roman"/>
                <w:spacing w:val="-1"/>
              </w:rPr>
            </w:pPr>
            <w:r w:rsidRPr="00062DD5">
              <w:rPr>
                <w:rFonts w:ascii="Times New Roman" w:hAnsi="Times New Roman" w:cs="Times New Roman"/>
                <w:spacing w:val="-1"/>
              </w:rPr>
              <w:t>175 x SCr</w:t>
            </w:r>
            <w:r w:rsidRPr="00062DD5">
              <w:rPr>
                <w:rFonts w:ascii="Times New Roman" w:hAnsi="Times New Roman" w:cs="Times New Roman"/>
                <w:spacing w:val="-1"/>
                <w:vertAlign w:val="superscript"/>
              </w:rPr>
              <w:t>–1.154</w:t>
            </w:r>
            <w:r w:rsidRPr="00062DD5">
              <w:rPr>
                <w:rFonts w:ascii="Times New Roman" w:hAnsi="Times New Roman" w:cs="Times New Roman"/>
                <w:spacing w:val="-1"/>
              </w:rPr>
              <w:t xml:space="preserve"> </w:t>
            </w:r>
            <w:r w:rsidR="00135238">
              <w:rPr>
                <w:rFonts w:ascii="Times New Roman" w:hAnsi="Times New Roman" w:cs="Times New Roman"/>
                <w:spacing w:val="-1"/>
              </w:rPr>
              <w:t>×</w:t>
            </w:r>
            <w:r w:rsidRPr="00062DD5">
              <w:rPr>
                <w:rFonts w:ascii="Times New Roman" w:hAnsi="Times New Roman" w:cs="Times New Roman"/>
                <w:spacing w:val="-1"/>
              </w:rPr>
              <w:t xml:space="preserve"> age</w:t>
            </w:r>
            <w:r w:rsidRPr="00062DD5">
              <w:rPr>
                <w:rFonts w:ascii="Times New Roman" w:hAnsi="Times New Roman" w:cs="Times New Roman"/>
                <w:spacing w:val="-1"/>
                <w:vertAlign w:val="superscript"/>
              </w:rPr>
              <w:t>–0.203</w:t>
            </w:r>
            <w:r w:rsidRPr="00062DD5">
              <w:rPr>
                <w:rFonts w:ascii="Times New Roman" w:hAnsi="Times New Roman" w:cs="Times New Roman"/>
                <w:spacing w:val="-1"/>
              </w:rPr>
              <w:t xml:space="preserve"> </w:t>
            </w:r>
            <w:r w:rsidR="00135238">
              <w:rPr>
                <w:rFonts w:ascii="Times New Roman" w:hAnsi="Times New Roman" w:cs="Times New Roman"/>
                <w:spacing w:val="-1"/>
              </w:rPr>
              <w:t>×</w:t>
            </w:r>
            <w:r w:rsidRPr="00062DD5">
              <w:rPr>
                <w:rFonts w:ascii="Times New Roman" w:hAnsi="Times New Roman" w:cs="Times New Roman"/>
                <w:spacing w:val="-1"/>
              </w:rPr>
              <w:t xml:space="preserve"> 0.742 (if female) </w:t>
            </w:r>
            <w:r w:rsidR="00135238">
              <w:rPr>
                <w:rFonts w:ascii="Times New Roman" w:hAnsi="Times New Roman" w:cs="Times New Roman"/>
                <w:spacing w:val="-1"/>
              </w:rPr>
              <w:t>×</w:t>
            </w:r>
            <w:r w:rsidRPr="00062DD5">
              <w:rPr>
                <w:rFonts w:ascii="Times New Roman" w:hAnsi="Times New Roman" w:cs="Times New Roman"/>
                <w:spacing w:val="-1"/>
              </w:rPr>
              <w:t xml:space="preserve"> 1.212 (if black)</w:t>
            </w:r>
          </w:p>
          <w:p w14:paraId="24D6E00F" w14:textId="5F9D9F8B" w:rsidR="00EC54E5" w:rsidRPr="00062DD5" w:rsidRDefault="00EC54E5" w:rsidP="00BE29BE">
            <w:pPr>
              <w:pStyle w:val="TableParagraph"/>
              <w:ind w:left="462"/>
              <w:jc w:val="both"/>
            </w:pPr>
            <w:r w:rsidRPr="00062DD5">
              <w:rPr>
                <w:rFonts w:ascii="Times New Roman" w:hAnsi="Times New Roman" w:cs="Times New Roman"/>
                <w:spacing w:val="-1"/>
              </w:rPr>
              <w:t>Output is in mL/min/1.73</w:t>
            </w:r>
            <w:r w:rsidR="000C3F1E">
              <w:rPr>
                <w:rFonts w:ascii="Times New Roman" w:hAnsi="Times New Roman" w:cs="Times New Roman"/>
                <w:spacing w:val="-1"/>
              </w:rPr>
              <w:t xml:space="preserve"> </w:t>
            </w:r>
            <w:r w:rsidRPr="00062DD5">
              <w:rPr>
                <w:rFonts w:ascii="Times New Roman" w:hAnsi="Times New Roman" w:cs="Times New Roman"/>
                <w:spacing w:val="-1"/>
              </w:rPr>
              <w:t>m</w:t>
            </w:r>
            <w:r w:rsidRPr="00062DD5">
              <w:rPr>
                <w:rFonts w:ascii="Times New Roman" w:hAnsi="Times New Roman" w:cs="Times New Roman"/>
                <w:spacing w:val="-1"/>
                <w:vertAlign w:val="superscript"/>
              </w:rPr>
              <w:t>2</w:t>
            </w:r>
            <w:r w:rsidRPr="00062DD5">
              <w:rPr>
                <w:rFonts w:ascii="Times New Roman" w:hAnsi="Times New Roman" w:cs="Times New Roman"/>
                <w:spacing w:val="-1"/>
              </w:rPr>
              <w:t xml:space="preserve"> and needs no further conversions.</w:t>
            </w:r>
          </w:p>
        </w:tc>
      </w:tr>
      <w:tr w:rsidR="00EC54E5" w:rsidRPr="00062DD5" w14:paraId="62AA5C97" w14:textId="77777777" w:rsidTr="00026EBB">
        <w:trPr>
          <w:cantSplit/>
          <w:trHeight w:val="1571"/>
        </w:trPr>
        <w:tc>
          <w:tcPr>
            <w:tcW w:w="11709" w:type="dxa"/>
          </w:tcPr>
          <w:p w14:paraId="5C09CCF1" w14:textId="3E490782" w:rsidR="00EC54E5" w:rsidRPr="00680639" w:rsidRDefault="00EC54E5" w:rsidP="00583F10">
            <w:pPr>
              <w:pStyle w:val="TableParagraph"/>
              <w:numPr>
                <w:ilvl w:val="0"/>
                <w:numId w:val="23"/>
              </w:numPr>
              <w:jc w:val="both"/>
              <w:rPr>
                <w:rFonts w:ascii="Times New Roman" w:hAnsi="Times New Roman" w:cs="Times New Roman"/>
                <w:spacing w:val="-1"/>
                <w:u w:val="single"/>
              </w:rPr>
            </w:pPr>
            <w:r w:rsidRPr="00680639">
              <w:rPr>
                <w:rFonts w:ascii="Times New Roman" w:hAnsi="Times New Roman" w:cs="Times New Roman"/>
                <w:spacing w:val="-1"/>
                <w:u w:val="single"/>
              </w:rPr>
              <w:t>Estimated creatinine clearance (Cl</w:t>
            </w:r>
            <w:r w:rsidR="00C93C6C">
              <w:rPr>
                <w:rFonts w:ascii="Times New Roman" w:hAnsi="Times New Roman" w:cs="Times New Roman"/>
                <w:spacing w:val="-1"/>
                <w:u w:val="single"/>
              </w:rPr>
              <w:t>C</w:t>
            </w:r>
            <w:r w:rsidRPr="00680639">
              <w:rPr>
                <w:rFonts w:ascii="Times New Roman" w:hAnsi="Times New Roman" w:cs="Times New Roman"/>
                <w:spacing w:val="-1"/>
                <w:u w:val="single"/>
              </w:rPr>
              <w:t>r) by the Cockcroft-Gault (C-G) equation (</w:t>
            </w:r>
            <w:r w:rsidR="00F45878">
              <w:rPr>
                <w:rFonts w:ascii="Times New Roman" w:hAnsi="Times New Roman" w:cs="Times New Roman"/>
                <w:spacing w:val="-1"/>
                <w:u w:val="single"/>
              </w:rPr>
              <w:t>Cockcroft and Gault, 1976</w:t>
            </w:r>
            <w:r w:rsidRPr="00680639">
              <w:rPr>
                <w:rFonts w:ascii="Times New Roman" w:hAnsi="Times New Roman" w:cs="Times New Roman"/>
                <w:spacing w:val="-1"/>
                <w:u w:val="single"/>
              </w:rPr>
              <w:t>).</w:t>
            </w:r>
          </w:p>
          <w:p w14:paraId="7F0830FC" w14:textId="77777777" w:rsidR="00EC54E5" w:rsidRPr="00680639" w:rsidRDefault="00EC54E5" w:rsidP="00BE29BE">
            <w:pPr>
              <w:pStyle w:val="TableParagraph"/>
              <w:ind w:left="462"/>
              <w:jc w:val="both"/>
              <w:rPr>
                <w:rFonts w:ascii="Times New Roman" w:hAnsi="Times New Roman" w:cs="Times New Roman"/>
                <w:spacing w:val="-1"/>
              </w:rPr>
            </w:pPr>
          </w:p>
          <w:p w14:paraId="784C21EA" w14:textId="77777777" w:rsidR="00EC54E5" w:rsidRPr="00680639" w:rsidRDefault="00EC54E5" w:rsidP="00BE29BE">
            <w:pPr>
              <w:pStyle w:val="TableParagraph"/>
              <w:ind w:left="462"/>
              <w:jc w:val="both"/>
              <w:rPr>
                <w:rFonts w:ascii="Times New Roman" w:hAnsi="Times New Roman" w:cs="Times New Roman"/>
                <w:spacing w:val="-1"/>
              </w:rPr>
            </w:pPr>
            <w:r w:rsidRPr="00680639">
              <w:rPr>
                <w:rFonts w:ascii="Times New Roman" w:hAnsi="Times New Roman" w:cs="Times New Roman"/>
                <w:noProof/>
                <w:spacing w:val="-1"/>
              </w:rPr>
              <w:drawing>
                <wp:inline distT="0" distB="0" distL="0" distR="0" wp14:anchorId="6169AE9A" wp14:editId="2E5C4341">
                  <wp:extent cx="4512023" cy="4226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7014" cy="432531"/>
                          </a:xfrm>
                          <a:prstGeom prst="rect">
                            <a:avLst/>
                          </a:prstGeom>
                          <a:noFill/>
                          <a:ln>
                            <a:noFill/>
                          </a:ln>
                        </pic:spPr>
                      </pic:pic>
                    </a:graphicData>
                  </a:graphic>
                </wp:inline>
              </w:drawing>
            </w:r>
          </w:p>
          <w:p w14:paraId="1BBDFD47" w14:textId="6275E34B" w:rsidR="00EC54E5" w:rsidRPr="00062DD5" w:rsidRDefault="00EC54E5" w:rsidP="00863D08">
            <w:pPr>
              <w:ind w:left="517"/>
            </w:pPr>
            <w:r w:rsidRPr="002D53F0">
              <w:rPr>
                <w:spacing w:val="-1"/>
                <w:sz w:val="22"/>
              </w:rPr>
              <w:t>Followed by conversion to a value normalized to 1.73</w:t>
            </w:r>
            <w:r w:rsidR="000C3F1E">
              <w:rPr>
                <w:spacing w:val="-1"/>
                <w:sz w:val="22"/>
              </w:rPr>
              <w:t xml:space="preserve"> </w:t>
            </w:r>
            <w:r w:rsidRPr="002D53F0">
              <w:rPr>
                <w:spacing w:val="-1"/>
                <w:sz w:val="22"/>
              </w:rPr>
              <w:t>m</w:t>
            </w:r>
            <w:r w:rsidRPr="002D53F0">
              <w:rPr>
                <w:spacing w:val="-1"/>
                <w:sz w:val="22"/>
                <w:vertAlign w:val="superscript"/>
              </w:rPr>
              <w:t>2</w:t>
            </w:r>
            <w:r w:rsidRPr="001F01AB">
              <w:rPr>
                <w:spacing w:val="-1"/>
                <w:sz w:val="22"/>
              </w:rPr>
              <w:t xml:space="preserve"> with the patient’s </w:t>
            </w:r>
            <w:r w:rsidR="00F45878">
              <w:rPr>
                <w:spacing w:val="-1"/>
                <w:sz w:val="22"/>
              </w:rPr>
              <w:t>body surface area (</w:t>
            </w:r>
            <w:r w:rsidRPr="001F01AB">
              <w:rPr>
                <w:spacing w:val="-1"/>
                <w:sz w:val="22"/>
              </w:rPr>
              <w:t>BSA</w:t>
            </w:r>
            <w:r w:rsidR="00F45878">
              <w:rPr>
                <w:spacing w:val="-1"/>
                <w:sz w:val="22"/>
              </w:rPr>
              <w:t>)</w:t>
            </w:r>
            <w:r w:rsidRPr="001F01AB">
              <w:rPr>
                <w:spacing w:val="-1"/>
                <w:sz w:val="22"/>
              </w:rPr>
              <w:t>.</w:t>
            </w:r>
          </w:p>
        </w:tc>
      </w:tr>
    </w:tbl>
    <w:p w14:paraId="3CAEF7DB" w14:textId="77777777" w:rsidR="003D1F68" w:rsidRDefault="003D1F68" w:rsidP="009E246E">
      <w:pPr>
        <w:jc w:val="center"/>
      </w:pPr>
    </w:p>
    <w:p w14:paraId="5710EB84" w14:textId="1EACE3C7" w:rsidR="00AD145C" w:rsidRPr="00492315" w:rsidRDefault="00AD145C" w:rsidP="000C3F1E">
      <w:pPr>
        <w:pStyle w:val="ListParagraph"/>
        <w:ind w:left="180"/>
      </w:pPr>
      <w:r w:rsidRPr="00492315">
        <w:rPr>
          <w:u w:val="single"/>
        </w:rPr>
        <w:t>References</w:t>
      </w:r>
    </w:p>
    <w:p w14:paraId="00621301" w14:textId="35E753CF" w:rsidR="00EC54E5" w:rsidRPr="00492315" w:rsidRDefault="003D1F68" w:rsidP="00583F10">
      <w:pPr>
        <w:pStyle w:val="ListParagraph"/>
        <w:numPr>
          <w:ilvl w:val="0"/>
          <w:numId w:val="24"/>
        </w:numPr>
      </w:pPr>
      <w:r w:rsidRPr="00492315">
        <w:t xml:space="preserve">Levey, A.S., L.A. Stevens, C.H. Schmid, </w:t>
      </w:r>
      <w:r w:rsidRPr="00492315">
        <w:rPr>
          <w:i/>
        </w:rPr>
        <w:t>et al</w:t>
      </w:r>
      <w:r w:rsidRPr="00492315">
        <w:t>.  (2009).  A new equation to estimate glomerular filtration rate.</w:t>
      </w:r>
      <w:r w:rsidR="00BE29BE" w:rsidRPr="00492315">
        <w:t xml:space="preserve"> </w:t>
      </w:r>
      <w:r w:rsidRPr="00492315">
        <w:t xml:space="preserve"> </w:t>
      </w:r>
      <w:r w:rsidRPr="00492315">
        <w:rPr>
          <w:i/>
        </w:rPr>
        <w:t>Ann Inter Med</w:t>
      </w:r>
      <w:r w:rsidRPr="00492315">
        <w:t>.  150:604-612.</w:t>
      </w:r>
    </w:p>
    <w:p w14:paraId="4D7FB766" w14:textId="0686FABA" w:rsidR="003D1F68" w:rsidRPr="00492315" w:rsidRDefault="00AD145C" w:rsidP="00583F10">
      <w:pPr>
        <w:pStyle w:val="ListParagraph"/>
        <w:numPr>
          <w:ilvl w:val="0"/>
          <w:numId w:val="24"/>
        </w:numPr>
      </w:pPr>
      <w:r w:rsidRPr="00492315">
        <w:t xml:space="preserve">Levey, A.S., J. Coresh, </w:t>
      </w:r>
      <w:r w:rsidR="00BE29BE" w:rsidRPr="00492315">
        <w:t>T</w:t>
      </w:r>
      <w:r w:rsidRPr="00492315">
        <w:t xml:space="preserve">. Greene, </w:t>
      </w:r>
      <w:r w:rsidRPr="00492315">
        <w:rPr>
          <w:i/>
        </w:rPr>
        <w:t>et al</w:t>
      </w:r>
      <w:r w:rsidRPr="00492315">
        <w:t xml:space="preserve">.  (2006).  Using standardized serum creatinine values in the modification of diet in renal disease study equation for estimating glomerular filtration rate.  </w:t>
      </w:r>
      <w:r w:rsidRPr="00492315">
        <w:rPr>
          <w:i/>
        </w:rPr>
        <w:t>Ann Intern Med</w:t>
      </w:r>
      <w:r w:rsidRPr="00492315">
        <w:t>.  145:247-254.</w:t>
      </w:r>
    </w:p>
    <w:p w14:paraId="7CEF1567" w14:textId="74A63DFE" w:rsidR="001E1A45" w:rsidRPr="00643B7E" w:rsidRDefault="00F45878" w:rsidP="00583F10">
      <w:pPr>
        <w:pStyle w:val="ListParagraph"/>
        <w:widowControl/>
        <w:numPr>
          <w:ilvl w:val="0"/>
          <w:numId w:val="24"/>
        </w:numPr>
      </w:pPr>
      <w:r w:rsidRPr="00492315">
        <w:t>Cockcroft, D.W. and M.H. Gault.  (1976).  Pre</w:t>
      </w:r>
      <w:bookmarkStart w:id="380" w:name="_GoBack"/>
      <w:bookmarkEnd w:id="380"/>
      <w:r w:rsidRPr="00492315">
        <w:t xml:space="preserve">diction of creatinine clearance from serum creatinine.  </w:t>
      </w:r>
      <w:r w:rsidRPr="00C1155F">
        <w:rPr>
          <w:i/>
        </w:rPr>
        <w:t>Nephron</w:t>
      </w:r>
      <w:r w:rsidRPr="00492315">
        <w:t>.  16:31-41.</w:t>
      </w:r>
    </w:p>
    <w:sectPr w:rsidR="001E1A45" w:rsidRPr="00643B7E" w:rsidSect="0071627D">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2EDC" w14:textId="77777777" w:rsidR="00C66FBC" w:rsidRDefault="00C66FBC">
      <w:pPr>
        <w:spacing w:line="20" w:lineRule="exact"/>
      </w:pPr>
    </w:p>
  </w:endnote>
  <w:endnote w:type="continuationSeparator" w:id="0">
    <w:p w14:paraId="0DD68A7B" w14:textId="77777777" w:rsidR="00C66FBC" w:rsidRDefault="00C66FBC">
      <w:r>
        <w:t xml:space="preserve"> </w:t>
      </w:r>
    </w:p>
  </w:endnote>
  <w:endnote w:type="continuationNotice" w:id="1">
    <w:p w14:paraId="4F016531" w14:textId="77777777" w:rsidR="00C66FBC" w:rsidRDefault="00C66F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1252">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187" w14:textId="01BF851C" w:rsidR="00C66FBC" w:rsidRDefault="00C66FBC" w:rsidP="00E43A30">
    <w:pPr>
      <w:pStyle w:val="Footer"/>
      <w:jc w:val="center"/>
    </w:pPr>
    <w:r>
      <w:fldChar w:fldCharType="begin"/>
    </w:r>
    <w:r>
      <w:instrText xml:space="preserve"> PAGE   \* MERGEFORMAT </w:instrText>
    </w:r>
    <w:r>
      <w:fldChar w:fldCharType="separate"/>
    </w:r>
    <w:r w:rsidR="00C57655">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33A7" w14:textId="77777777" w:rsidR="00C66FBC" w:rsidRPr="003E0235" w:rsidRDefault="00C66FBC" w:rsidP="003E023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80079"/>
      <w:docPartObj>
        <w:docPartGallery w:val="Page Numbers (Bottom of Page)"/>
        <w:docPartUnique/>
      </w:docPartObj>
    </w:sdtPr>
    <w:sdtEndPr/>
    <w:sdtContent>
      <w:sdt>
        <w:sdtPr>
          <w:id w:val="-1769616900"/>
          <w:docPartObj>
            <w:docPartGallery w:val="Page Numbers (Top of Page)"/>
            <w:docPartUnique/>
          </w:docPartObj>
        </w:sdtPr>
        <w:sdtEndPr/>
        <w:sdtContent>
          <w:p w14:paraId="6095BCA3" w14:textId="599B722C" w:rsidR="00C66FBC" w:rsidRDefault="00C66FBC">
            <w:pPr>
              <w:pStyle w:val="Footer"/>
              <w:jc w:val="right"/>
            </w:pPr>
            <w:r w:rsidRPr="00C22081">
              <w:t xml:space="preserve">Page </w:t>
            </w:r>
            <w:r w:rsidRPr="00C22081">
              <w:rPr>
                <w:bCs/>
              </w:rPr>
              <w:fldChar w:fldCharType="begin"/>
            </w:r>
            <w:r w:rsidRPr="00C22081">
              <w:rPr>
                <w:bCs/>
              </w:rPr>
              <w:instrText xml:space="preserve"> PAGE </w:instrText>
            </w:r>
            <w:r w:rsidRPr="00C22081">
              <w:rPr>
                <w:bCs/>
              </w:rPr>
              <w:fldChar w:fldCharType="separate"/>
            </w:r>
            <w:r w:rsidR="00C57655">
              <w:rPr>
                <w:bCs/>
                <w:noProof/>
              </w:rPr>
              <w:t>14</w:t>
            </w:r>
            <w:r w:rsidRPr="00C22081">
              <w:rPr>
                <w:bCs/>
              </w:rPr>
              <w:fldChar w:fldCharType="end"/>
            </w:r>
            <w:r w:rsidRPr="00C22081">
              <w:t xml:space="preserve"> of </w:t>
            </w:r>
            <w:r w:rsidRPr="00C22081">
              <w:rPr>
                <w:bCs/>
              </w:rPr>
              <w:fldChar w:fldCharType="begin"/>
            </w:r>
            <w:r w:rsidRPr="00C22081">
              <w:rPr>
                <w:bCs/>
              </w:rPr>
              <w:instrText xml:space="preserve"> NUMPAGES  </w:instrText>
            </w:r>
            <w:r w:rsidRPr="00C22081">
              <w:rPr>
                <w:bCs/>
              </w:rPr>
              <w:fldChar w:fldCharType="separate"/>
            </w:r>
            <w:r w:rsidR="00C57655">
              <w:rPr>
                <w:bCs/>
                <w:noProof/>
              </w:rPr>
              <w:t>61</w:t>
            </w:r>
            <w:r w:rsidRPr="00C22081">
              <w:rPr>
                <w:bCs/>
              </w:rPr>
              <w:fldChar w:fldCharType="end"/>
            </w:r>
          </w:p>
        </w:sdtContent>
      </w:sdt>
    </w:sdtContent>
  </w:sdt>
  <w:p w14:paraId="62E51A2A" w14:textId="67C736FF" w:rsidR="00C66FBC" w:rsidRDefault="00C66FBC" w:rsidP="00E43A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AE30" w14:textId="13651434" w:rsidR="00C66FBC" w:rsidRPr="003E0235" w:rsidRDefault="00C66FBC" w:rsidP="003E0235">
    <w:pPr>
      <w:pStyle w:val="Footer"/>
      <w:jc w:val="center"/>
    </w:pPr>
    <w:r>
      <w:fldChar w:fldCharType="begin"/>
    </w:r>
    <w:r>
      <w:instrText xml:space="preserve"> PAGE   \* MERGEFORMAT </w:instrText>
    </w:r>
    <w:r>
      <w:fldChar w:fldCharType="separate"/>
    </w:r>
    <w:r w:rsidR="00C57655">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E886" w14:textId="76A0EAB1" w:rsidR="00C66FBC" w:rsidRDefault="00C66FBC" w:rsidP="00E43A30">
    <w:pPr>
      <w:pStyle w:val="Footer"/>
      <w:jc w:val="center"/>
    </w:pPr>
    <w:r>
      <w:fldChar w:fldCharType="begin"/>
    </w:r>
    <w:r>
      <w:instrText xml:space="preserve"> PAGE   \* MERGEFORMAT </w:instrText>
    </w:r>
    <w:r>
      <w:fldChar w:fldCharType="separate"/>
    </w:r>
    <w:r w:rsidR="00C57655">
      <w:rPr>
        <w:noProof/>
      </w:rPr>
      <w:t>58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0305" w14:textId="652B9EBC" w:rsidR="00C66FBC" w:rsidRPr="003E0235" w:rsidRDefault="00C66FBC" w:rsidP="003E0235">
    <w:pPr>
      <w:pStyle w:val="Footer"/>
      <w:jc w:val="center"/>
    </w:pPr>
    <w:r>
      <w:fldChar w:fldCharType="begin"/>
    </w:r>
    <w:r>
      <w:instrText xml:space="preserve"> PAGE   \* MERGEFORMAT </w:instrText>
    </w:r>
    <w:r>
      <w:fldChar w:fldCharType="separate"/>
    </w:r>
    <w:r w:rsidR="00C57655">
      <w:rPr>
        <w:noProof/>
      </w:rPr>
      <w:t>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E110" w14:textId="77777777" w:rsidR="00C66FBC" w:rsidRDefault="00C66FBC">
      <w:r>
        <w:separator/>
      </w:r>
    </w:p>
  </w:footnote>
  <w:footnote w:type="continuationSeparator" w:id="0">
    <w:p w14:paraId="0B1C7A42" w14:textId="77777777" w:rsidR="00C66FBC" w:rsidRDefault="00C6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FDBA" w14:textId="77777777" w:rsidR="00C66FBC" w:rsidRPr="00C22081" w:rsidRDefault="00C66FBC" w:rsidP="00C5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0739" w14:textId="77777777" w:rsidR="00C66FBC" w:rsidRDefault="00C66FBC" w:rsidP="00C53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EDC4" w14:textId="77777777" w:rsidR="00C66FBC" w:rsidRDefault="00C66FBC" w:rsidP="00C53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D312" w14:textId="77777777" w:rsidR="00C66FBC" w:rsidRDefault="00C66FBC" w:rsidP="00C5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057D4"/>
    <w:lvl w:ilvl="0">
      <w:start w:val="1"/>
      <w:numFmt w:val="decimal"/>
      <w:pStyle w:val="ListNumber5"/>
      <w:lvlText w:val="%1."/>
      <w:lvlJc w:val="left"/>
      <w:pPr>
        <w:tabs>
          <w:tab w:val="num" w:pos="4320"/>
        </w:tabs>
        <w:ind w:left="4320" w:hanging="360"/>
      </w:pPr>
    </w:lvl>
  </w:abstractNum>
  <w:abstractNum w:abstractNumId="1" w15:restartNumberingAfterBreak="0">
    <w:nsid w:val="FFFFFF7D"/>
    <w:multiLevelType w:val="singleLevel"/>
    <w:tmpl w:val="9BF0D7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8488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46D1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7241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CA1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34CB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295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2D6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0A7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5E00"/>
    <w:multiLevelType w:val="hybridMultilevel"/>
    <w:tmpl w:val="812CF01E"/>
    <w:lvl w:ilvl="0" w:tplc="09647C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B3F35"/>
    <w:multiLevelType w:val="hybridMultilevel"/>
    <w:tmpl w:val="3EF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C2D13"/>
    <w:multiLevelType w:val="multilevel"/>
    <w:tmpl w:val="E44CCC0E"/>
    <w:numStyleLink w:val="Style1"/>
  </w:abstractNum>
  <w:abstractNum w:abstractNumId="13" w15:restartNumberingAfterBreak="0">
    <w:nsid w:val="0A9B7D63"/>
    <w:multiLevelType w:val="hybridMultilevel"/>
    <w:tmpl w:val="1F22A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812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931EEB"/>
    <w:multiLevelType w:val="multilevel"/>
    <w:tmpl w:val="CF2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9E78DF"/>
    <w:multiLevelType w:val="multilevel"/>
    <w:tmpl w:val="C02AA04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EDB6507"/>
    <w:multiLevelType w:val="multilevel"/>
    <w:tmpl w:val="F7DEC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9E0981"/>
    <w:multiLevelType w:val="singleLevel"/>
    <w:tmpl w:val="50C861FA"/>
    <w:lvl w:ilvl="0">
      <w:start w:val="1"/>
      <w:numFmt w:val="bullet"/>
      <w:lvlText w:val=""/>
      <w:lvlJc w:val="left"/>
      <w:pPr>
        <w:tabs>
          <w:tab w:val="num" w:pos="2160"/>
        </w:tabs>
        <w:ind w:left="2160" w:hanging="360"/>
      </w:pPr>
      <w:rPr>
        <w:rFonts w:ascii="Symbol" w:hAnsi="Symbol" w:hint="default"/>
        <w:sz w:val="18"/>
      </w:rPr>
    </w:lvl>
  </w:abstractNum>
  <w:abstractNum w:abstractNumId="19" w15:restartNumberingAfterBreak="0">
    <w:nsid w:val="20D0121B"/>
    <w:multiLevelType w:val="multilevel"/>
    <w:tmpl w:val="A014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131BD5"/>
    <w:multiLevelType w:val="hybridMultilevel"/>
    <w:tmpl w:val="036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2A24"/>
    <w:multiLevelType w:val="hybridMultilevel"/>
    <w:tmpl w:val="E9CC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E80BC9"/>
    <w:multiLevelType w:val="hybridMultilevel"/>
    <w:tmpl w:val="9896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5145A"/>
    <w:multiLevelType w:val="multilevel"/>
    <w:tmpl w:val="04F23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E1A1B"/>
    <w:multiLevelType w:val="singleLevel"/>
    <w:tmpl w:val="18EC6DA4"/>
    <w:lvl w:ilvl="0">
      <w:start w:val="1"/>
      <w:numFmt w:val="bullet"/>
      <w:lvlText w:val=""/>
      <w:lvlJc w:val="left"/>
      <w:pPr>
        <w:tabs>
          <w:tab w:val="num" w:pos="2160"/>
        </w:tabs>
        <w:ind w:left="2160" w:hanging="360"/>
      </w:pPr>
      <w:rPr>
        <w:rFonts w:ascii="Symbol" w:hAnsi="Symbol" w:hint="default"/>
        <w:sz w:val="18"/>
      </w:rPr>
    </w:lvl>
  </w:abstractNum>
  <w:abstractNum w:abstractNumId="25" w15:restartNumberingAfterBreak="0">
    <w:nsid w:val="451B6201"/>
    <w:multiLevelType w:val="hybridMultilevel"/>
    <w:tmpl w:val="45BA4614"/>
    <w:lvl w:ilvl="0" w:tplc="21BE014E">
      <w:start w:val="1"/>
      <w:numFmt w:val="decimal"/>
      <w:lvlText w:val="%1."/>
      <w:lvlJc w:val="left"/>
      <w:pPr>
        <w:ind w:left="1419" w:hanging="360"/>
      </w:pPr>
      <w:rPr>
        <w:rFonts w:hint="default"/>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6" w15:restartNumberingAfterBreak="0">
    <w:nsid w:val="510445B2"/>
    <w:multiLevelType w:val="hybridMultilevel"/>
    <w:tmpl w:val="52DE8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3320A0"/>
    <w:multiLevelType w:val="hybridMultilevel"/>
    <w:tmpl w:val="CFF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90B0E"/>
    <w:multiLevelType w:val="multilevel"/>
    <w:tmpl w:val="E44CCC0E"/>
    <w:styleLink w:val="Style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Level3Heading"/>
      <w:lvlText w:val="%1.%2.%3"/>
      <w:lvlJc w:val="left"/>
      <w:pPr>
        <w:ind w:left="720" w:hanging="720"/>
      </w:pPr>
      <w:rPr>
        <w:rFonts w:hint="default"/>
      </w:rPr>
    </w:lvl>
    <w:lvl w:ilvl="3">
      <w:start w:val="1"/>
      <w:numFmt w:val="decimal"/>
      <w:pStyle w:val="Level4Heading"/>
      <w:lvlText w:val="%1.%2.%3.%4"/>
      <w:lvlJc w:val="left"/>
      <w:pPr>
        <w:ind w:left="864" w:hanging="864"/>
      </w:pPr>
      <w:rPr>
        <w:rFonts w:hint="default"/>
      </w:rPr>
    </w:lvl>
    <w:lvl w:ilvl="4">
      <w:start w:val="1"/>
      <w:numFmt w:val="decimal"/>
      <w:pStyle w:val="Level5Head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985AAC"/>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5DA012ED"/>
    <w:multiLevelType w:val="multilevel"/>
    <w:tmpl w:val="92FA1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C5C2D"/>
    <w:multiLevelType w:val="hybridMultilevel"/>
    <w:tmpl w:val="F9FE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D1D0A"/>
    <w:multiLevelType w:val="hybridMultilevel"/>
    <w:tmpl w:val="7CE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C541B"/>
    <w:multiLevelType w:val="hybridMultilevel"/>
    <w:tmpl w:val="CC4C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AE3219"/>
    <w:multiLevelType w:val="multilevel"/>
    <w:tmpl w:val="3C947E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A0D07"/>
    <w:multiLevelType w:val="hybridMultilevel"/>
    <w:tmpl w:val="04D8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D60BA"/>
    <w:multiLevelType w:val="hybridMultilevel"/>
    <w:tmpl w:val="0EF6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5D77"/>
    <w:multiLevelType w:val="multilevel"/>
    <w:tmpl w:val="C4522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04E3D"/>
    <w:multiLevelType w:val="hybridMultilevel"/>
    <w:tmpl w:val="6CFEB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3D3DDD"/>
    <w:multiLevelType w:val="multilevel"/>
    <w:tmpl w:val="D1F40506"/>
    <w:styleLink w:val="Style2"/>
    <w:lvl w:ilvl="0">
      <w:start w:val="2"/>
      <w:numFmt w:val="decimal"/>
      <w:lvlText w:val="%1."/>
      <w:lvlJc w:val="left"/>
      <w:pPr>
        <w:ind w:left="360" w:hanging="360"/>
      </w:pPr>
      <w:rPr>
        <w:rFonts w:hint="default"/>
      </w:rPr>
    </w:lvl>
    <w:lvl w:ilvl="1">
      <w:start w:val="1"/>
      <w:numFmt w:val="decimal"/>
      <w:lvlText w:val="%1.%2."/>
      <w:lvlJc w:val="left"/>
      <w:pPr>
        <w:tabs>
          <w:tab w:val="num" w:pos="720"/>
        </w:tabs>
        <w:ind w:left="72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EC220A"/>
    <w:multiLevelType w:val="hybridMultilevel"/>
    <w:tmpl w:val="CF80F13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F216A7E"/>
    <w:multiLevelType w:val="hybridMultilevel"/>
    <w:tmpl w:val="611ABE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9"/>
  </w:num>
  <w:num w:numId="4">
    <w:abstractNumId w:val="41"/>
  </w:num>
  <w:num w:numId="5">
    <w:abstractNumId w:val="25"/>
  </w:num>
  <w:num w:numId="6">
    <w:abstractNumId w:val="40"/>
  </w:num>
  <w:num w:numId="7">
    <w:abstractNumId w:val="39"/>
  </w:num>
  <w:num w:numId="8">
    <w:abstractNumId w:val="3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8"/>
  </w:num>
  <w:num w:numId="22">
    <w:abstractNumId w:val="12"/>
    <w:lvlOverride w:ilvl="1">
      <w:lvl w:ilvl="1">
        <w:start w:val="1"/>
        <w:numFmt w:val="decimal"/>
        <w:pStyle w:val="Heading2"/>
        <w:lvlText w:val="%1.%2"/>
        <w:lvlJc w:val="left"/>
        <w:pPr>
          <w:ind w:left="576" w:hanging="576"/>
        </w:pPr>
        <w:rPr>
          <w:rFonts w:hint="default"/>
          <w:i w:val="0"/>
        </w:rPr>
      </w:lvl>
    </w:lvlOverride>
    <w:lvlOverride w:ilvl="2">
      <w:lvl w:ilvl="2">
        <w:start w:val="1"/>
        <w:numFmt w:val="decimal"/>
        <w:pStyle w:val="Level3Heading"/>
        <w:lvlText w:val="%1.%2.%3"/>
        <w:lvlJc w:val="left"/>
        <w:pPr>
          <w:ind w:left="810" w:hanging="720"/>
        </w:pPr>
        <w:rPr>
          <w:rFonts w:hint="default"/>
          <w:b w:val="0"/>
          <w:i w:val="0"/>
          <w:u w:val="none"/>
        </w:rPr>
      </w:lvl>
    </w:lvlOverride>
    <w:lvlOverride w:ilvl="4">
      <w:lvl w:ilvl="4">
        <w:start w:val="1"/>
        <w:numFmt w:val="decimal"/>
        <w:pStyle w:val="Level5Heading"/>
        <w:lvlText w:val="%1.%2.%3.%4.%5"/>
        <w:lvlJc w:val="left"/>
        <w:pPr>
          <w:ind w:left="1008" w:hanging="1008"/>
        </w:pPr>
        <w:rPr>
          <w:rFonts w:hint="default"/>
          <w:b w:val="0"/>
        </w:rPr>
      </w:lvl>
    </w:lvlOverride>
  </w:num>
  <w:num w:numId="23">
    <w:abstractNumId w:val="31"/>
  </w:num>
  <w:num w:numId="24">
    <w:abstractNumId w:val="27"/>
  </w:num>
  <w:num w:numId="25">
    <w:abstractNumId w:val="35"/>
  </w:num>
  <w:num w:numId="26">
    <w:abstractNumId w:val="12"/>
    <w:lvlOverride w:ilvl="1">
      <w:lvl w:ilvl="1">
        <w:start w:val="1"/>
        <w:numFmt w:val="decimal"/>
        <w:pStyle w:val="Heading2"/>
        <w:lvlText w:val="%1.%2"/>
        <w:lvlJc w:val="left"/>
        <w:pPr>
          <w:ind w:left="2916" w:hanging="576"/>
        </w:pPr>
        <w:rPr>
          <w:rFonts w:hint="default"/>
          <w:i w:val="0"/>
        </w:rPr>
      </w:lvl>
    </w:lvlOverride>
    <w:lvlOverride w:ilvl="2">
      <w:lvl w:ilvl="2">
        <w:start w:val="1"/>
        <w:numFmt w:val="decimal"/>
        <w:pStyle w:val="Level3Heading"/>
        <w:lvlText w:val="%1.%2.%3"/>
        <w:lvlJc w:val="left"/>
        <w:pPr>
          <w:ind w:left="8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evel4Heading"/>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Level5Heading"/>
        <w:lvlText w:val="%1.%2.%3.%4.%5"/>
        <w:lvlJc w:val="left"/>
        <w:pPr>
          <w:ind w:left="1008" w:hanging="1008"/>
        </w:pPr>
        <w:rPr>
          <w:rFonts w:hint="default"/>
          <w:b w:val="0"/>
        </w:rPr>
      </w:lvl>
    </w:lvlOverride>
  </w:num>
  <w:num w:numId="27">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i w:val="0"/>
        </w:rPr>
      </w:lvl>
    </w:lvlOverride>
    <w:lvlOverride w:ilvl="2">
      <w:lvl w:ilvl="2">
        <w:start w:val="1"/>
        <w:numFmt w:val="decimal"/>
        <w:pStyle w:val="Level3Heading"/>
        <w:lvlText w:val="%1.%2.%3"/>
        <w:lvlJc w:val="left"/>
        <w:pPr>
          <w:ind w:left="720" w:hanging="720"/>
        </w:pPr>
        <w:rPr>
          <w:rFonts w:hint="default"/>
          <w:b w:val="0"/>
          <w:color w:val="auto"/>
        </w:rPr>
      </w:lvl>
    </w:lvlOverride>
    <w:lvlOverride w:ilvl="3">
      <w:lvl w:ilvl="3">
        <w:start w:val="1"/>
        <w:numFmt w:val="decimal"/>
        <w:pStyle w:val="Level4Heading"/>
        <w:lvlText w:val="%1.%2.%3.%4"/>
        <w:lvlJc w:val="left"/>
        <w:pPr>
          <w:ind w:left="864" w:hanging="864"/>
        </w:pPr>
        <w:rPr>
          <w:rFonts w:hint="default"/>
        </w:rPr>
      </w:lvl>
    </w:lvlOverride>
    <w:lvlOverride w:ilvl="4">
      <w:lvl w:ilvl="4">
        <w:start w:val="1"/>
        <w:numFmt w:val="decimal"/>
        <w:pStyle w:val="Level5Heading"/>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20"/>
  </w:num>
  <w:num w:numId="29">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Level3Heading"/>
        <w:lvlText w:val="%1.%2.%3"/>
        <w:lvlJc w:val="left"/>
        <w:pPr>
          <w:ind w:left="720" w:hanging="720"/>
        </w:pPr>
        <w:rPr>
          <w:rFonts w:hint="default"/>
          <w:b w:val="0"/>
          <w:bCs w:val="0"/>
          <w:i w:val="0"/>
          <w:iCs/>
        </w:rPr>
      </w:lvl>
    </w:lvlOverride>
    <w:lvlOverride w:ilvl="3">
      <w:lvl w:ilvl="3">
        <w:start w:val="1"/>
        <w:numFmt w:val="decimal"/>
        <w:pStyle w:val="Level4Heading"/>
        <w:lvlText w:val="%1.%2.%3.%4"/>
        <w:lvlJc w:val="left"/>
        <w:pPr>
          <w:ind w:left="864" w:hanging="864"/>
        </w:pPr>
        <w:rPr>
          <w:rFonts w:hint="default"/>
        </w:rPr>
      </w:lvl>
    </w:lvlOverride>
    <w:lvlOverride w:ilvl="4">
      <w:lvl w:ilvl="4">
        <w:start w:val="1"/>
        <w:numFmt w:val="decimal"/>
        <w:pStyle w:val="Level5Heading"/>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22"/>
  </w:num>
  <w:num w:numId="31">
    <w:abstractNumId w:val="21"/>
  </w:num>
  <w:num w:numId="32">
    <w:abstractNumId w:val="26"/>
  </w:num>
  <w:num w:numId="33">
    <w:abstractNumId w:val="10"/>
  </w:num>
  <w:num w:numId="34">
    <w:abstractNumId w:val="42"/>
  </w:num>
  <w:num w:numId="35">
    <w:abstractNumId w:val="13"/>
  </w:num>
  <w:num w:numId="36">
    <w:abstractNumId w:val="19"/>
  </w:num>
  <w:num w:numId="37">
    <w:abstractNumId w:val="30"/>
  </w:num>
  <w:num w:numId="38">
    <w:abstractNumId w:val="17"/>
  </w:num>
  <w:num w:numId="39">
    <w:abstractNumId w:val="23"/>
  </w:num>
  <w:num w:numId="40">
    <w:abstractNumId w:val="38"/>
  </w:num>
  <w:num w:numId="41">
    <w:abstractNumId w:val="34"/>
  </w:num>
  <w:num w:numId="42">
    <w:abstractNumId w:val="15"/>
  </w:num>
  <w:num w:numId="43">
    <w:abstractNumId w:val="37"/>
  </w:num>
  <w:num w:numId="44">
    <w:abstractNumId w:val="33"/>
  </w:num>
  <w:num w:numId="45">
    <w:abstractNumId w:val="32"/>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108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1E1A"/>
    <w:rsid w:val="0000088D"/>
    <w:rsid w:val="00002E89"/>
    <w:rsid w:val="000060E3"/>
    <w:rsid w:val="000065D3"/>
    <w:rsid w:val="00013341"/>
    <w:rsid w:val="00013806"/>
    <w:rsid w:val="0001452D"/>
    <w:rsid w:val="00015438"/>
    <w:rsid w:val="000154BD"/>
    <w:rsid w:val="000156E8"/>
    <w:rsid w:val="000167A8"/>
    <w:rsid w:val="0001687A"/>
    <w:rsid w:val="00016C6C"/>
    <w:rsid w:val="00016D13"/>
    <w:rsid w:val="00017D3E"/>
    <w:rsid w:val="00020247"/>
    <w:rsid w:val="000212DB"/>
    <w:rsid w:val="00023254"/>
    <w:rsid w:val="00023790"/>
    <w:rsid w:val="00023B1C"/>
    <w:rsid w:val="00024ED9"/>
    <w:rsid w:val="00024F7E"/>
    <w:rsid w:val="000255EE"/>
    <w:rsid w:val="00025847"/>
    <w:rsid w:val="00026EBB"/>
    <w:rsid w:val="000316A3"/>
    <w:rsid w:val="0003228C"/>
    <w:rsid w:val="00035731"/>
    <w:rsid w:val="00036305"/>
    <w:rsid w:val="00037919"/>
    <w:rsid w:val="00037C65"/>
    <w:rsid w:val="00037C6D"/>
    <w:rsid w:val="00040538"/>
    <w:rsid w:val="00041510"/>
    <w:rsid w:val="00042163"/>
    <w:rsid w:val="0004266F"/>
    <w:rsid w:val="00043098"/>
    <w:rsid w:val="00044ABC"/>
    <w:rsid w:val="0004680F"/>
    <w:rsid w:val="000468B5"/>
    <w:rsid w:val="000474D6"/>
    <w:rsid w:val="000505F1"/>
    <w:rsid w:val="00050C44"/>
    <w:rsid w:val="00051419"/>
    <w:rsid w:val="00051D9E"/>
    <w:rsid w:val="0005212C"/>
    <w:rsid w:val="000522D6"/>
    <w:rsid w:val="0005444A"/>
    <w:rsid w:val="00054513"/>
    <w:rsid w:val="000551D1"/>
    <w:rsid w:val="00055B4E"/>
    <w:rsid w:val="00055F69"/>
    <w:rsid w:val="00056174"/>
    <w:rsid w:val="00056E0B"/>
    <w:rsid w:val="00057779"/>
    <w:rsid w:val="0005788D"/>
    <w:rsid w:val="00060146"/>
    <w:rsid w:val="000606F6"/>
    <w:rsid w:val="00061585"/>
    <w:rsid w:val="00061871"/>
    <w:rsid w:val="000625F2"/>
    <w:rsid w:val="00062DD5"/>
    <w:rsid w:val="000634B9"/>
    <w:rsid w:val="000636FC"/>
    <w:rsid w:val="000637BC"/>
    <w:rsid w:val="00063AF8"/>
    <w:rsid w:val="00063E9D"/>
    <w:rsid w:val="0006404A"/>
    <w:rsid w:val="00064A47"/>
    <w:rsid w:val="000677F5"/>
    <w:rsid w:val="00070175"/>
    <w:rsid w:val="0007060C"/>
    <w:rsid w:val="00070A14"/>
    <w:rsid w:val="00071E18"/>
    <w:rsid w:val="000728B3"/>
    <w:rsid w:val="000732AE"/>
    <w:rsid w:val="000733E4"/>
    <w:rsid w:val="00073E90"/>
    <w:rsid w:val="00074111"/>
    <w:rsid w:val="0008195B"/>
    <w:rsid w:val="0008273A"/>
    <w:rsid w:val="00083519"/>
    <w:rsid w:val="00083791"/>
    <w:rsid w:val="000848B3"/>
    <w:rsid w:val="00084990"/>
    <w:rsid w:val="00084C63"/>
    <w:rsid w:val="00086D6B"/>
    <w:rsid w:val="00086ED9"/>
    <w:rsid w:val="00090166"/>
    <w:rsid w:val="000903D4"/>
    <w:rsid w:val="00092639"/>
    <w:rsid w:val="0009359D"/>
    <w:rsid w:val="000941BE"/>
    <w:rsid w:val="00094213"/>
    <w:rsid w:val="00094429"/>
    <w:rsid w:val="0009508E"/>
    <w:rsid w:val="00095572"/>
    <w:rsid w:val="000957FD"/>
    <w:rsid w:val="00096E39"/>
    <w:rsid w:val="00097C68"/>
    <w:rsid w:val="00097D43"/>
    <w:rsid w:val="000A01D6"/>
    <w:rsid w:val="000A0F21"/>
    <w:rsid w:val="000A1242"/>
    <w:rsid w:val="000A1F3A"/>
    <w:rsid w:val="000A2472"/>
    <w:rsid w:val="000A2EEB"/>
    <w:rsid w:val="000A388D"/>
    <w:rsid w:val="000A39B8"/>
    <w:rsid w:val="000A5D05"/>
    <w:rsid w:val="000A651F"/>
    <w:rsid w:val="000A6BC7"/>
    <w:rsid w:val="000A71D2"/>
    <w:rsid w:val="000A752C"/>
    <w:rsid w:val="000B0604"/>
    <w:rsid w:val="000B102A"/>
    <w:rsid w:val="000B224C"/>
    <w:rsid w:val="000B2B93"/>
    <w:rsid w:val="000B32DE"/>
    <w:rsid w:val="000B347B"/>
    <w:rsid w:val="000B3FDF"/>
    <w:rsid w:val="000B4527"/>
    <w:rsid w:val="000B4991"/>
    <w:rsid w:val="000B4AC5"/>
    <w:rsid w:val="000B63A7"/>
    <w:rsid w:val="000B6D1D"/>
    <w:rsid w:val="000B6DD3"/>
    <w:rsid w:val="000B6F05"/>
    <w:rsid w:val="000B7328"/>
    <w:rsid w:val="000C017B"/>
    <w:rsid w:val="000C056E"/>
    <w:rsid w:val="000C2E96"/>
    <w:rsid w:val="000C3F1E"/>
    <w:rsid w:val="000C5271"/>
    <w:rsid w:val="000C61D3"/>
    <w:rsid w:val="000C6C45"/>
    <w:rsid w:val="000C7498"/>
    <w:rsid w:val="000C7842"/>
    <w:rsid w:val="000D050C"/>
    <w:rsid w:val="000D0E4C"/>
    <w:rsid w:val="000D10A3"/>
    <w:rsid w:val="000D1274"/>
    <w:rsid w:val="000D1AE5"/>
    <w:rsid w:val="000D24E4"/>
    <w:rsid w:val="000D32BD"/>
    <w:rsid w:val="000D374C"/>
    <w:rsid w:val="000D3F0D"/>
    <w:rsid w:val="000D74EA"/>
    <w:rsid w:val="000D7954"/>
    <w:rsid w:val="000D7EB9"/>
    <w:rsid w:val="000E05D4"/>
    <w:rsid w:val="000E0D49"/>
    <w:rsid w:val="000E0EEF"/>
    <w:rsid w:val="000E1487"/>
    <w:rsid w:val="000E16AE"/>
    <w:rsid w:val="000E186B"/>
    <w:rsid w:val="000E1BE2"/>
    <w:rsid w:val="000E1D70"/>
    <w:rsid w:val="000E29E3"/>
    <w:rsid w:val="000E2A89"/>
    <w:rsid w:val="000E30DA"/>
    <w:rsid w:val="000E3D55"/>
    <w:rsid w:val="000E4800"/>
    <w:rsid w:val="000E55D6"/>
    <w:rsid w:val="000E5CF8"/>
    <w:rsid w:val="000E6229"/>
    <w:rsid w:val="000F0665"/>
    <w:rsid w:val="000F0DD9"/>
    <w:rsid w:val="000F11E9"/>
    <w:rsid w:val="000F1852"/>
    <w:rsid w:val="000F224F"/>
    <w:rsid w:val="000F22A1"/>
    <w:rsid w:val="000F3BB0"/>
    <w:rsid w:val="000F7603"/>
    <w:rsid w:val="001008DC"/>
    <w:rsid w:val="00100EA1"/>
    <w:rsid w:val="0010127F"/>
    <w:rsid w:val="0010363D"/>
    <w:rsid w:val="00103928"/>
    <w:rsid w:val="00103B31"/>
    <w:rsid w:val="00104CA6"/>
    <w:rsid w:val="0010509E"/>
    <w:rsid w:val="00105345"/>
    <w:rsid w:val="0010548D"/>
    <w:rsid w:val="00105977"/>
    <w:rsid w:val="00105DF9"/>
    <w:rsid w:val="001064CB"/>
    <w:rsid w:val="00106D95"/>
    <w:rsid w:val="00107CF6"/>
    <w:rsid w:val="00110783"/>
    <w:rsid w:val="001120B5"/>
    <w:rsid w:val="001122B4"/>
    <w:rsid w:val="00112687"/>
    <w:rsid w:val="00113552"/>
    <w:rsid w:val="00113861"/>
    <w:rsid w:val="00114376"/>
    <w:rsid w:val="00114E9A"/>
    <w:rsid w:val="00115E59"/>
    <w:rsid w:val="0011670F"/>
    <w:rsid w:val="00116CED"/>
    <w:rsid w:val="00117170"/>
    <w:rsid w:val="001209B5"/>
    <w:rsid w:val="001209FF"/>
    <w:rsid w:val="00121306"/>
    <w:rsid w:val="00121DC8"/>
    <w:rsid w:val="0012288D"/>
    <w:rsid w:val="0012293C"/>
    <w:rsid w:val="00122967"/>
    <w:rsid w:val="00122F19"/>
    <w:rsid w:val="001243A1"/>
    <w:rsid w:val="00124776"/>
    <w:rsid w:val="001247B8"/>
    <w:rsid w:val="001253AD"/>
    <w:rsid w:val="00127538"/>
    <w:rsid w:val="00127AAE"/>
    <w:rsid w:val="00130327"/>
    <w:rsid w:val="00130E6D"/>
    <w:rsid w:val="00130F9C"/>
    <w:rsid w:val="00131DA3"/>
    <w:rsid w:val="00131E22"/>
    <w:rsid w:val="00133801"/>
    <w:rsid w:val="00133908"/>
    <w:rsid w:val="0013467E"/>
    <w:rsid w:val="001349EB"/>
    <w:rsid w:val="00134C57"/>
    <w:rsid w:val="00135238"/>
    <w:rsid w:val="001352AB"/>
    <w:rsid w:val="00135409"/>
    <w:rsid w:val="00135884"/>
    <w:rsid w:val="00136308"/>
    <w:rsid w:val="0013766A"/>
    <w:rsid w:val="00137FAF"/>
    <w:rsid w:val="001406F0"/>
    <w:rsid w:val="001418E6"/>
    <w:rsid w:val="00141CF2"/>
    <w:rsid w:val="00143241"/>
    <w:rsid w:val="0014462E"/>
    <w:rsid w:val="00144E34"/>
    <w:rsid w:val="00145B40"/>
    <w:rsid w:val="0014714E"/>
    <w:rsid w:val="00147C9E"/>
    <w:rsid w:val="001516E9"/>
    <w:rsid w:val="0015311C"/>
    <w:rsid w:val="001549E5"/>
    <w:rsid w:val="00154BB1"/>
    <w:rsid w:val="0015515C"/>
    <w:rsid w:val="00156467"/>
    <w:rsid w:val="00156869"/>
    <w:rsid w:val="00157563"/>
    <w:rsid w:val="001575B0"/>
    <w:rsid w:val="0015787C"/>
    <w:rsid w:val="00157A26"/>
    <w:rsid w:val="00160F6A"/>
    <w:rsid w:val="00161E56"/>
    <w:rsid w:val="00162466"/>
    <w:rsid w:val="00163C0C"/>
    <w:rsid w:val="00164D3D"/>
    <w:rsid w:val="00165CA5"/>
    <w:rsid w:val="0016640A"/>
    <w:rsid w:val="00166694"/>
    <w:rsid w:val="00170063"/>
    <w:rsid w:val="00170709"/>
    <w:rsid w:val="00171C19"/>
    <w:rsid w:val="00171E23"/>
    <w:rsid w:val="00171E5C"/>
    <w:rsid w:val="00172EF5"/>
    <w:rsid w:val="001731F3"/>
    <w:rsid w:val="0017321E"/>
    <w:rsid w:val="001756CD"/>
    <w:rsid w:val="00175759"/>
    <w:rsid w:val="00175B89"/>
    <w:rsid w:val="00177060"/>
    <w:rsid w:val="001771E4"/>
    <w:rsid w:val="00177C17"/>
    <w:rsid w:val="0018017B"/>
    <w:rsid w:val="00180445"/>
    <w:rsid w:val="0018079F"/>
    <w:rsid w:val="0018102C"/>
    <w:rsid w:val="0018176A"/>
    <w:rsid w:val="00185692"/>
    <w:rsid w:val="00185787"/>
    <w:rsid w:val="00186228"/>
    <w:rsid w:val="00186603"/>
    <w:rsid w:val="00186E1C"/>
    <w:rsid w:val="001870A3"/>
    <w:rsid w:val="001872A9"/>
    <w:rsid w:val="00187BAE"/>
    <w:rsid w:val="00187FC6"/>
    <w:rsid w:val="0019265F"/>
    <w:rsid w:val="001935F3"/>
    <w:rsid w:val="001938DD"/>
    <w:rsid w:val="00193DD2"/>
    <w:rsid w:val="0019503A"/>
    <w:rsid w:val="00196610"/>
    <w:rsid w:val="001970AC"/>
    <w:rsid w:val="001A0900"/>
    <w:rsid w:val="001A102F"/>
    <w:rsid w:val="001A12F2"/>
    <w:rsid w:val="001A15F9"/>
    <w:rsid w:val="001A54EC"/>
    <w:rsid w:val="001A5734"/>
    <w:rsid w:val="001A6438"/>
    <w:rsid w:val="001A6B83"/>
    <w:rsid w:val="001A6BC2"/>
    <w:rsid w:val="001A6DAA"/>
    <w:rsid w:val="001A6EB2"/>
    <w:rsid w:val="001A78D2"/>
    <w:rsid w:val="001B0291"/>
    <w:rsid w:val="001B18A7"/>
    <w:rsid w:val="001B18C0"/>
    <w:rsid w:val="001B2A13"/>
    <w:rsid w:val="001B335E"/>
    <w:rsid w:val="001B49F4"/>
    <w:rsid w:val="001B6284"/>
    <w:rsid w:val="001B630B"/>
    <w:rsid w:val="001C0970"/>
    <w:rsid w:val="001C366C"/>
    <w:rsid w:val="001C38F1"/>
    <w:rsid w:val="001C5880"/>
    <w:rsid w:val="001C5974"/>
    <w:rsid w:val="001C5C85"/>
    <w:rsid w:val="001C674A"/>
    <w:rsid w:val="001C6EBF"/>
    <w:rsid w:val="001C7DF3"/>
    <w:rsid w:val="001D041C"/>
    <w:rsid w:val="001D060E"/>
    <w:rsid w:val="001D0AAF"/>
    <w:rsid w:val="001D0E1D"/>
    <w:rsid w:val="001D1419"/>
    <w:rsid w:val="001D1641"/>
    <w:rsid w:val="001D28AA"/>
    <w:rsid w:val="001D3938"/>
    <w:rsid w:val="001D44B3"/>
    <w:rsid w:val="001D4692"/>
    <w:rsid w:val="001D6B68"/>
    <w:rsid w:val="001D7178"/>
    <w:rsid w:val="001D78C8"/>
    <w:rsid w:val="001D7AF7"/>
    <w:rsid w:val="001D7B44"/>
    <w:rsid w:val="001D7D31"/>
    <w:rsid w:val="001E0438"/>
    <w:rsid w:val="001E0C86"/>
    <w:rsid w:val="001E0CAA"/>
    <w:rsid w:val="001E1A45"/>
    <w:rsid w:val="001E37CC"/>
    <w:rsid w:val="001E3961"/>
    <w:rsid w:val="001E4035"/>
    <w:rsid w:val="001E4057"/>
    <w:rsid w:val="001E40D1"/>
    <w:rsid w:val="001E420B"/>
    <w:rsid w:val="001E42D2"/>
    <w:rsid w:val="001E51B1"/>
    <w:rsid w:val="001E5538"/>
    <w:rsid w:val="001E7094"/>
    <w:rsid w:val="001E756D"/>
    <w:rsid w:val="001E7704"/>
    <w:rsid w:val="001E79FD"/>
    <w:rsid w:val="001E7BD0"/>
    <w:rsid w:val="001F01AB"/>
    <w:rsid w:val="001F145B"/>
    <w:rsid w:val="001F1643"/>
    <w:rsid w:val="001F1B2C"/>
    <w:rsid w:val="001F1DA3"/>
    <w:rsid w:val="001F217C"/>
    <w:rsid w:val="001F23AB"/>
    <w:rsid w:val="001F3D75"/>
    <w:rsid w:val="001F51A0"/>
    <w:rsid w:val="001F6C0F"/>
    <w:rsid w:val="001F7750"/>
    <w:rsid w:val="0020007B"/>
    <w:rsid w:val="00200BC8"/>
    <w:rsid w:val="00201F08"/>
    <w:rsid w:val="00203AFC"/>
    <w:rsid w:val="00204305"/>
    <w:rsid w:val="002044CA"/>
    <w:rsid w:val="002059D1"/>
    <w:rsid w:val="00205EE3"/>
    <w:rsid w:val="002060F5"/>
    <w:rsid w:val="00206575"/>
    <w:rsid w:val="002065A8"/>
    <w:rsid w:val="002070A5"/>
    <w:rsid w:val="002100FE"/>
    <w:rsid w:val="00210941"/>
    <w:rsid w:val="00210C84"/>
    <w:rsid w:val="0021100F"/>
    <w:rsid w:val="0021103D"/>
    <w:rsid w:val="00211563"/>
    <w:rsid w:val="00211BBD"/>
    <w:rsid w:val="002137AC"/>
    <w:rsid w:val="0021441C"/>
    <w:rsid w:val="002158CE"/>
    <w:rsid w:val="00215DAD"/>
    <w:rsid w:val="002167CB"/>
    <w:rsid w:val="00216DC4"/>
    <w:rsid w:val="00216F2F"/>
    <w:rsid w:val="002174ED"/>
    <w:rsid w:val="0021766B"/>
    <w:rsid w:val="00217C2A"/>
    <w:rsid w:val="00217CE6"/>
    <w:rsid w:val="00217DB3"/>
    <w:rsid w:val="002202B2"/>
    <w:rsid w:val="00220E33"/>
    <w:rsid w:val="00221673"/>
    <w:rsid w:val="002221A4"/>
    <w:rsid w:val="002234E3"/>
    <w:rsid w:val="00223592"/>
    <w:rsid w:val="0022370A"/>
    <w:rsid w:val="00223C12"/>
    <w:rsid w:val="00224047"/>
    <w:rsid w:val="002243C1"/>
    <w:rsid w:val="002255C9"/>
    <w:rsid w:val="00226502"/>
    <w:rsid w:val="0022655D"/>
    <w:rsid w:val="002270E8"/>
    <w:rsid w:val="0022769F"/>
    <w:rsid w:val="002308A2"/>
    <w:rsid w:val="00232A24"/>
    <w:rsid w:val="002340D0"/>
    <w:rsid w:val="002346A7"/>
    <w:rsid w:val="00234DD2"/>
    <w:rsid w:val="0023604E"/>
    <w:rsid w:val="00236BC3"/>
    <w:rsid w:val="00237343"/>
    <w:rsid w:val="00241A0F"/>
    <w:rsid w:val="00243EF7"/>
    <w:rsid w:val="00244439"/>
    <w:rsid w:val="00244BF9"/>
    <w:rsid w:val="00245474"/>
    <w:rsid w:val="002456CF"/>
    <w:rsid w:val="00245BAC"/>
    <w:rsid w:val="00245E8C"/>
    <w:rsid w:val="00247328"/>
    <w:rsid w:val="0024783B"/>
    <w:rsid w:val="0025071B"/>
    <w:rsid w:val="00251794"/>
    <w:rsid w:val="00251A9C"/>
    <w:rsid w:val="002528E3"/>
    <w:rsid w:val="00256302"/>
    <w:rsid w:val="0026013E"/>
    <w:rsid w:val="002604D7"/>
    <w:rsid w:val="00261E41"/>
    <w:rsid w:val="00262660"/>
    <w:rsid w:val="002627D8"/>
    <w:rsid w:val="00262B34"/>
    <w:rsid w:val="00263125"/>
    <w:rsid w:val="002640A0"/>
    <w:rsid w:val="00265E70"/>
    <w:rsid w:val="00266A54"/>
    <w:rsid w:val="00267967"/>
    <w:rsid w:val="00267C88"/>
    <w:rsid w:val="00271B7D"/>
    <w:rsid w:val="002724B3"/>
    <w:rsid w:val="002751C3"/>
    <w:rsid w:val="00275B8C"/>
    <w:rsid w:val="002765CE"/>
    <w:rsid w:val="00276773"/>
    <w:rsid w:val="00277CF9"/>
    <w:rsid w:val="00280EC9"/>
    <w:rsid w:val="00281AE9"/>
    <w:rsid w:val="00281E27"/>
    <w:rsid w:val="002820D4"/>
    <w:rsid w:val="0028211A"/>
    <w:rsid w:val="00282A14"/>
    <w:rsid w:val="00283F6C"/>
    <w:rsid w:val="00285D89"/>
    <w:rsid w:val="00285FCE"/>
    <w:rsid w:val="0028775C"/>
    <w:rsid w:val="00287F73"/>
    <w:rsid w:val="002906FA"/>
    <w:rsid w:val="00292E25"/>
    <w:rsid w:val="00292F71"/>
    <w:rsid w:val="0029346F"/>
    <w:rsid w:val="0029350D"/>
    <w:rsid w:val="0029462D"/>
    <w:rsid w:val="0029474A"/>
    <w:rsid w:val="00294B7B"/>
    <w:rsid w:val="00295252"/>
    <w:rsid w:val="002961E2"/>
    <w:rsid w:val="00296DD1"/>
    <w:rsid w:val="00297644"/>
    <w:rsid w:val="002A0286"/>
    <w:rsid w:val="002A0B5B"/>
    <w:rsid w:val="002A0C8F"/>
    <w:rsid w:val="002A1702"/>
    <w:rsid w:val="002A18F0"/>
    <w:rsid w:val="002A1CC1"/>
    <w:rsid w:val="002A7045"/>
    <w:rsid w:val="002A797B"/>
    <w:rsid w:val="002A7F44"/>
    <w:rsid w:val="002B0127"/>
    <w:rsid w:val="002B1FC3"/>
    <w:rsid w:val="002B219C"/>
    <w:rsid w:val="002B2C91"/>
    <w:rsid w:val="002B2D76"/>
    <w:rsid w:val="002B2EE1"/>
    <w:rsid w:val="002B394B"/>
    <w:rsid w:val="002B3D00"/>
    <w:rsid w:val="002B4F89"/>
    <w:rsid w:val="002B6219"/>
    <w:rsid w:val="002B6CF2"/>
    <w:rsid w:val="002B793E"/>
    <w:rsid w:val="002C087B"/>
    <w:rsid w:val="002C137C"/>
    <w:rsid w:val="002C14D9"/>
    <w:rsid w:val="002C2FB1"/>
    <w:rsid w:val="002C36CC"/>
    <w:rsid w:val="002C381B"/>
    <w:rsid w:val="002C4F12"/>
    <w:rsid w:val="002C7AB5"/>
    <w:rsid w:val="002C7B30"/>
    <w:rsid w:val="002D01F9"/>
    <w:rsid w:val="002D04E3"/>
    <w:rsid w:val="002D07D6"/>
    <w:rsid w:val="002D1025"/>
    <w:rsid w:val="002D1B89"/>
    <w:rsid w:val="002D2B6E"/>
    <w:rsid w:val="002D302F"/>
    <w:rsid w:val="002D3B34"/>
    <w:rsid w:val="002D3E97"/>
    <w:rsid w:val="002D4603"/>
    <w:rsid w:val="002D5270"/>
    <w:rsid w:val="002D53F0"/>
    <w:rsid w:val="002D542C"/>
    <w:rsid w:val="002D55EB"/>
    <w:rsid w:val="002D561E"/>
    <w:rsid w:val="002D6178"/>
    <w:rsid w:val="002D7420"/>
    <w:rsid w:val="002D79AE"/>
    <w:rsid w:val="002D7E01"/>
    <w:rsid w:val="002E0B9E"/>
    <w:rsid w:val="002E1208"/>
    <w:rsid w:val="002E20FA"/>
    <w:rsid w:val="002E3804"/>
    <w:rsid w:val="002E3D73"/>
    <w:rsid w:val="002E6518"/>
    <w:rsid w:val="002E69CF"/>
    <w:rsid w:val="002E6E66"/>
    <w:rsid w:val="002E754D"/>
    <w:rsid w:val="002F236B"/>
    <w:rsid w:val="002F2F9A"/>
    <w:rsid w:val="002F363B"/>
    <w:rsid w:val="002F3FD0"/>
    <w:rsid w:val="002F507E"/>
    <w:rsid w:val="002F58E5"/>
    <w:rsid w:val="002F78D3"/>
    <w:rsid w:val="00300310"/>
    <w:rsid w:val="00300A11"/>
    <w:rsid w:val="00301BF7"/>
    <w:rsid w:val="0030289C"/>
    <w:rsid w:val="00303C8F"/>
    <w:rsid w:val="00303E1B"/>
    <w:rsid w:val="00304294"/>
    <w:rsid w:val="00305B52"/>
    <w:rsid w:val="00305C82"/>
    <w:rsid w:val="00306581"/>
    <w:rsid w:val="00306828"/>
    <w:rsid w:val="00306A2B"/>
    <w:rsid w:val="003076A6"/>
    <w:rsid w:val="0030773E"/>
    <w:rsid w:val="00307C17"/>
    <w:rsid w:val="00311620"/>
    <w:rsid w:val="0031222C"/>
    <w:rsid w:val="003202AA"/>
    <w:rsid w:val="0032060C"/>
    <w:rsid w:val="00320D5F"/>
    <w:rsid w:val="00321369"/>
    <w:rsid w:val="00321BDD"/>
    <w:rsid w:val="00325EF5"/>
    <w:rsid w:val="00327303"/>
    <w:rsid w:val="0033061E"/>
    <w:rsid w:val="00332037"/>
    <w:rsid w:val="00332B27"/>
    <w:rsid w:val="00332BE0"/>
    <w:rsid w:val="003345B3"/>
    <w:rsid w:val="003356E6"/>
    <w:rsid w:val="0033574F"/>
    <w:rsid w:val="00335BA6"/>
    <w:rsid w:val="00336502"/>
    <w:rsid w:val="0033668B"/>
    <w:rsid w:val="00336A3A"/>
    <w:rsid w:val="003370D1"/>
    <w:rsid w:val="003379FF"/>
    <w:rsid w:val="00337FF8"/>
    <w:rsid w:val="0034055D"/>
    <w:rsid w:val="00340A51"/>
    <w:rsid w:val="00341F5B"/>
    <w:rsid w:val="0034202B"/>
    <w:rsid w:val="00342A0E"/>
    <w:rsid w:val="00343344"/>
    <w:rsid w:val="00343598"/>
    <w:rsid w:val="003436DD"/>
    <w:rsid w:val="00343FB5"/>
    <w:rsid w:val="0034518B"/>
    <w:rsid w:val="003451F0"/>
    <w:rsid w:val="00345C67"/>
    <w:rsid w:val="00345F89"/>
    <w:rsid w:val="003470E6"/>
    <w:rsid w:val="00350C29"/>
    <w:rsid w:val="00350F72"/>
    <w:rsid w:val="00351185"/>
    <w:rsid w:val="003511AB"/>
    <w:rsid w:val="003516CC"/>
    <w:rsid w:val="00351D08"/>
    <w:rsid w:val="0035201C"/>
    <w:rsid w:val="00352828"/>
    <w:rsid w:val="00352AA1"/>
    <w:rsid w:val="00352BDF"/>
    <w:rsid w:val="00352C98"/>
    <w:rsid w:val="00352E4D"/>
    <w:rsid w:val="00353F78"/>
    <w:rsid w:val="00355175"/>
    <w:rsid w:val="0035553B"/>
    <w:rsid w:val="00355C7E"/>
    <w:rsid w:val="00355CC1"/>
    <w:rsid w:val="003564D0"/>
    <w:rsid w:val="00356C1C"/>
    <w:rsid w:val="00357743"/>
    <w:rsid w:val="00357E99"/>
    <w:rsid w:val="00360845"/>
    <w:rsid w:val="00361EDA"/>
    <w:rsid w:val="00361F28"/>
    <w:rsid w:val="00362547"/>
    <w:rsid w:val="003636BE"/>
    <w:rsid w:val="00363C66"/>
    <w:rsid w:val="003651BC"/>
    <w:rsid w:val="00365450"/>
    <w:rsid w:val="00366382"/>
    <w:rsid w:val="00366E01"/>
    <w:rsid w:val="00366F42"/>
    <w:rsid w:val="00366FE3"/>
    <w:rsid w:val="00370383"/>
    <w:rsid w:val="00370D48"/>
    <w:rsid w:val="003713C5"/>
    <w:rsid w:val="00372235"/>
    <w:rsid w:val="00373442"/>
    <w:rsid w:val="00374092"/>
    <w:rsid w:val="00374A81"/>
    <w:rsid w:val="003754C3"/>
    <w:rsid w:val="003758DA"/>
    <w:rsid w:val="00375D82"/>
    <w:rsid w:val="0037641A"/>
    <w:rsid w:val="00376B3D"/>
    <w:rsid w:val="0038020C"/>
    <w:rsid w:val="00381A80"/>
    <w:rsid w:val="00381B56"/>
    <w:rsid w:val="00382127"/>
    <w:rsid w:val="00383960"/>
    <w:rsid w:val="003842F7"/>
    <w:rsid w:val="003851C5"/>
    <w:rsid w:val="00385AF1"/>
    <w:rsid w:val="00386C62"/>
    <w:rsid w:val="00386FE2"/>
    <w:rsid w:val="00387757"/>
    <w:rsid w:val="003922BD"/>
    <w:rsid w:val="00392818"/>
    <w:rsid w:val="00394724"/>
    <w:rsid w:val="003961A1"/>
    <w:rsid w:val="00396497"/>
    <w:rsid w:val="0039756D"/>
    <w:rsid w:val="003A236B"/>
    <w:rsid w:val="003A239B"/>
    <w:rsid w:val="003A310E"/>
    <w:rsid w:val="003A498F"/>
    <w:rsid w:val="003A530D"/>
    <w:rsid w:val="003A63CC"/>
    <w:rsid w:val="003A6D97"/>
    <w:rsid w:val="003A761D"/>
    <w:rsid w:val="003B015F"/>
    <w:rsid w:val="003B0798"/>
    <w:rsid w:val="003B277A"/>
    <w:rsid w:val="003B2A36"/>
    <w:rsid w:val="003B2D03"/>
    <w:rsid w:val="003B2E55"/>
    <w:rsid w:val="003B389E"/>
    <w:rsid w:val="003C1BDB"/>
    <w:rsid w:val="003C2B77"/>
    <w:rsid w:val="003C386D"/>
    <w:rsid w:val="003C4183"/>
    <w:rsid w:val="003C4CB0"/>
    <w:rsid w:val="003C5F9D"/>
    <w:rsid w:val="003C6F15"/>
    <w:rsid w:val="003C6F52"/>
    <w:rsid w:val="003C7550"/>
    <w:rsid w:val="003D0091"/>
    <w:rsid w:val="003D07DF"/>
    <w:rsid w:val="003D1F33"/>
    <w:rsid w:val="003D1F68"/>
    <w:rsid w:val="003D5C0D"/>
    <w:rsid w:val="003D5D16"/>
    <w:rsid w:val="003D5D63"/>
    <w:rsid w:val="003D67C0"/>
    <w:rsid w:val="003D7AF0"/>
    <w:rsid w:val="003E0235"/>
    <w:rsid w:val="003E06DF"/>
    <w:rsid w:val="003E1937"/>
    <w:rsid w:val="003E193A"/>
    <w:rsid w:val="003E27F5"/>
    <w:rsid w:val="003E3E56"/>
    <w:rsid w:val="003E41E0"/>
    <w:rsid w:val="003E4A30"/>
    <w:rsid w:val="003E5626"/>
    <w:rsid w:val="003E5D11"/>
    <w:rsid w:val="003E5F0E"/>
    <w:rsid w:val="003F0BB0"/>
    <w:rsid w:val="003F23BB"/>
    <w:rsid w:val="003F25F1"/>
    <w:rsid w:val="003F7E74"/>
    <w:rsid w:val="004002A6"/>
    <w:rsid w:val="0040033B"/>
    <w:rsid w:val="00400EAB"/>
    <w:rsid w:val="00401748"/>
    <w:rsid w:val="00402905"/>
    <w:rsid w:val="00404413"/>
    <w:rsid w:val="00404DCD"/>
    <w:rsid w:val="004059E0"/>
    <w:rsid w:val="004074BE"/>
    <w:rsid w:val="00407948"/>
    <w:rsid w:val="00407974"/>
    <w:rsid w:val="00407D78"/>
    <w:rsid w:val="00410146"/>
    <w:rsid w:val="00410A78"/>
    <w:rsid w:val="0041184A"/>
    <w:rsid w:val="0041368D"/>
    <w:rsid w:val="00414339"/>
    <w:rsid w:val="0041595B"/>
    <w:rsid w:val="00416476"/>
    <w:rsid w:val="00416F24"/>
    <w:rsid w:val="00417102"/>
    <w:rsid w:val="004204B7"/>
    <w:rsid w:val="00420C95"/>
    <w:rsid w:val="00420E11"/>
    <w:rsid w:val="00420E58"/>
    <w:rsid w:val="0042121C"/>
    <w:rsid w:val="0042393C"/>
    <w:rsid w:val="004254D3"/>
    <w:rsid w:val="0042580F"/>
    <w:rsid w:val="0042585D"/>
    <w:rsid w:val="00426280"/>
    <w:rsid w:val="00426346"/>
    <w:rsid w:val="004263D1"/>
    <w:rsid w:val="0042727B"/>
    <w:rsid w:val="004274CD"/>
    <w:rsid w:val="004309BA"/>
    <w:rsid w:val="00431179"/>
    <w:rsid w:val="00432D1B"/>
    <w:rsid w:val="004332E7"/>
    <w:rsid w:val="00433CE3"/>
    <w:rsid w:val="00433EBA"/>
    <w:rsid w:val="00434054"/>
    <w:rsid w:val="004365C1"/>
    <w:rsid w:val="00436F53"/>
    <w:rsid w:val="00443CC1"/>
    <w:rsid w:val="00443D3F"/>
    <w:rsid w:val="00443F2B"/>
    <w:rsid w:val="0044415E"/>
    <w:rsid w:val="0044469C"/>
    <w:rsid w:val="0044470D"/>
    <w:rsid w:val="00445CF1"/>
    <w:rsid w:val="00446133"/>
    <w:rsid w:val="00447461"/>
    <w:rsid w:val="004502E9"/>
    <w:rsid w:val="00450522"/>
    <w:rsid w:val="004514DB"/>
    <w:rsid w:val="004515F0"/>
    <w:rsid w:val="004519C0"/>
    <w:rsid w:val="0045367E"/>
    <w:rsid w:val="00453C34"/>
    <w:rsid w:val="00455368"/>
    <w:rsid w:val="00457EEB"/>
    <w:rsid w:val="004609C7"/>
    <w:rsid w:val="004613FB"/>
    <w:rsid w:val="00461A65"/>
    <w:rsid w:val="00461E1A"/>
    <w:rsid w:val="00462A99"/>
    <w:rsid w:val="004637D2"/>
    <w:rsid w:val="00463D50"/>
    <w:rsid w:val="0046407E"/>
    <w:rsid w:val="00464DE8"/>
    <w:rsid w:val="004663AD"/>
    <w:rsid w:val="00466648"/>
    <w:rsid w:val="00467571"/>
    <w:rsid w:val="00467F3C"/>
    <w:rsid w:val="004702B5"/>
    <w:rsid w:val="004712EE"/>
    <w:rsid w:val="00471508"/>
    <w:rsid w:val="004715C2"/>
    <w:rsid w:val="00475849"/>
    <w:rsid w:val="00476FC4"/>
    <w:rsid w:val="0047768F"/>
    <w:rsid w:val="004776E7"/>
    <w:rsid w:val="00480AD7"/>
    <w:rsid w:val="00480C42"/>
    <w:rsid w:val="0048132B"/>
    <w:rsid w:val="00483CE3"/>
    <w:rsid w:val="004849C8"/>
    <w:rsid w:val="00487761"/>
    <w:rsid w:val="00490434"/>
    <w:rsid w:val="00490A5D"/>
    <w:rsid w:val="0049114F"/>
    <w:rsid w:val="0049190F"/>
    <w:rsid w:val="00492315"/>
    <w:rsid w:val="00495297"/>
    <w:rsid w:val="0049585F"/>
    <w:rsid w:val="00495D34"/>
    <w:rsid w:val="00495FC9"/>
    <w:rsid w:val="0049655A"/>
    <w:rsid w:val="0049660A"/>
    <w:rsid w:val="0049732C"/>
    <w:rsid w:val="004A0010"/>
    <w:rsid w:val="004A0104"/>
    <w:rsid w:val="004A0B8E"/>
    <w:rsid w:val="004A19E7"/>
    <w:rsid w:val="004A226A"/>
    <w:rsid w:val="004A27A7"/>
    <w:rsid w:val="004A44A8"/>
    <w:rsid w:val="004A469C"/>
    <w:rsid w:val="004A5981"/>
    <w:rsid w:val="004A5F15"/>
    <w:rsid w:val="004A6233"/>
    <w:rsid w:val="004B20F4"/>
    <w:rsid w:val="004B2C2E"/>
    <w:rsid w:val="004B498B"/>
    <w:rsid w:val="004B5100"/>
    <w:rsid w:val="004B615C"/>
    <w:rsid w:val="004B6C19"/>
    <w:rsid w:val="004B6D3D"/>
    <w:rsid w:val="004B7944"/>
    <w:rsid w:val="004C0C05"/>
    <w:rsid w:val="004C1FC4"/>
    <w:rsid w:val="004C2B64"/>
    <w:rsid w:val="004C2BC6"/>
    <w:rsid w:val="004C3E4D"/>
    <w:rsid w:val="004C59E4"/>
    <w:rsid w:val="004C65CC"/>
    <w:rsid w:val="004C75FC"/>
    <w:rsid w:val="004D0808"/>
    <w:rsid w:val="004D1411"/>
    <w:rsid w:val="004D1EF4"/>
    <w:rsid w:val="004D361D"/>
    <w:rsid w:val="004D3BB4"/>
    <w:rsid w:val="004D4C16"/>
    <w:rsid w:val="004D5502"/>
    <w:rsid w:val="004D69B2"/>
    <w:rsid w:val="004D7214"/>
    <w:rsid w:val="004D7337"/>
    <w:rsid w:val="004D77E6"/>
    <w:rsid w:val="004D784D"/>
    <w:rsid w:val="004E085F"/>
    <w:rsid w:val="004E08DC"/>
    <w:rsid w:val="004E347B"/>
    <w:rsid w:val="004E34CF"/>
    <w:rsid w:val="004E43F4"/>
    <w:rsid w:val="004E52C5"/>
    <w:rsid w:val="004E5735"/>
    <w:rsid w:val="004E6D4A"/>
    <w:rsid w:val="004E7A76"/>
    <w:rsid w:val="004F0D05"/>
    <w:rsid w:val="004F140A"/>
    <w:rsid w:val="004F4159"/>
    <w:rsid w:val="004F4559"/>
    <w:rsid w:val="004F4735"/>
    <w:rsid w:val="004F49B7"/>
    <w:rsid w:val="004F6D1E"/>
    <w:rsid w:val="00500F6B"/>
    <w:rsid w:val="005012BC"/>
    <w:rsid w:val="005015B3"/>
    <w:rsid w:val="005015F2"/>
    <w:rsid w:val="00501A79"/>
    <w:rsid w:val="00501CEB"/>
    <w:rsid w:val="0050306B"/>
    <w:rsid w:val="005039D2"/>
    <w:rsid w:val="00503D9F"/>
    <w:rsid w:val="00504987"/>
    <w:rsid w:val="00504BD9"/>
    <w:rsid w:val="0050796E"/>
    <w:rsid w:val="00507B4E"/>
    <w:rsid w:val="005105BF"/>
    <w:rsid w:val="00510B81"/>
    <w:rsid w:val="00511E31"/>
    <w:rsid w:val="00512D4E"/>
    <w:rsid w:val="0051354C"/>
    <w:rsid w:val="005143D5"/>
    <w:rsid w:val="005143FA"/>
    <w:rsid w:val="00514649"/>
    <w:rsid w:val="00514D62"/>
    <w:rsid w:val="00515952"/>
    <w:rsid w:val="00516201"/>
    <w:rsid w:val="00516946"/>
    <w:rsid w:val="00516BD2"/>
    <w:rsid w:val="00517C43"/>
    <w:rsid w:val="00517E42"/>
    <w:rsid w:val="0052030F"/>
    <w:rsid w:val="0052051A"/>
    <w:rsid w:val="0052078B"/>
    <w:rsid w:val="00521BBE"/>
    <w:rsid w:val="00521CD8"/>
    <w:rsid w:val="00522146"/>
    <w:rsid w:val="005228E3"/>
    <w:rsid w:val="00522CBA"/>
    <w:rsid w:val="00522DD2"/>
    <w:rsid w:val="005237FD"/>
    <w:rsid w:val="00523EFD"/>
    <w:rsid w:val="00524562"/>
    <w:rsid w:val="005248DC"/>
    <w:rsid w:val="00524975"/>
    <w:rsid w:val="005252CB"/>
    <w:rsid w:val="005252E9"/>
    <w:rsid w:val="005256B9"/>
    <w:rsid w:val="005260E4"/>
    <w:rsid w:val="0052627C"/>
    <w:rsid w:val="0052755A"/>
    <w:rsid w:val="005277D4"/>
    <w:rsid w:val="005305EC"/>
    <w:rsid w:val="0053347D"/>
    <w:rsid w:val="00533C61"/>
    <w:rsid w:val="0053404C"/>
    <w:rsid w:val="00535558"/>
    <w:rsid w:val="00535703"/>
    <w:rsid w:val="0053589F"/>
    <w:rsid w:val="005359EF"/>
    <w:rsid w:val="005376E4"/>
    <w:rsid w:val="00541529"/>
    <w:rsid w:val="0054228A"/>
    <w:rsid w:val="00543842"/>
    <w:rsid w:val="0054597F"/>
    <w:rsid w:val="00545BFA"/>
    <w:rsid w:val="0054664E"/>
    <w:rsid w:val="0054686C"/>
    <w:rsid w:val="00546F38"/>
    <w:rsid w:val="005470AC"/>
    <w:rsid w:val="0054731D"/>
    <w:rsid w:val="00550B0F"/>
    <w:rsid w:val="00551779"/>
    <w:rsid w:val="00551CC4"/>
    <w:rsid w:val="0055332F"/>
    <w:rsid w:val="00553B45"/>
    <w:rsid w:val="00553F66"/>
    <w:rsid w:val="00555D63"/>
    <w:rsid w:val="00557609"/>
    <w:rsid w:val="00560FBD"/>
    <w:rsid w:val="00561B0D"/>
    <w:rsid w:val="00564B38"/>
    <w:rsid w:val="00564C5D"/>
    <w:rsid w:val="00564D9C"/>
    <w:rsid w:val="00564E5A"/>
    <w:rsid w:val="00567A4D"/>
    <w:rsid w:val="00570302"/>
    <w:rsid w:val="00570A04"/>
    <w:rsid w:val="00572152"/>
    <w:rsid w:val="005728FF"/>
    <w:rsid w:val="005733AB"/>
    <w:rsid w:val="0057541C"/>
    <w:rsid w:val="00575857"/>
    <w:rsid w:val="0057595C"/>
    <w:rsid w:val="00575F69"/>
    <w:rsid w:val="00576037"/>
    <w:rsid w:val="00576A07"/>
    <w:rsid w:val="005778EC"/>
    <w:rsid w:val="0058133D"/>
    <w:rsid w:val="00581C6D"/>
    <w:rsid w:val="00581C89"/>
    <w:rsid w:val="00581CA6"/>
    <w:rsid w:val="00581CBD"/>
    <w:rsid w:val="00581CF3"/>
    <w:rsid w:val="00581E44"/>
    <w:rsid w:val="005820E1"/>
    <w:rsid w:val="00582A1C"/>
    <w:rsid w:val="00582D8A"/>
    <w:rsid w:val="00583B57"/>
    <w:rsid w:val="00583F10"/>
    <w:rsid w:val="005849A2"/>
    <w:rsid w:val="00585411"/>
    <w:rsid w:val="00587F35"/>
    <w:rsid w:val="00590242"/>
    <w:rsid w:val="00590515"/>
    <w:rsid w:val="00590555"/>
    <w:rsid w:val="00590D85"/>
    <w:rsid w:val="005915C3"/>
    <w:rsid w:val="00591B9E"/>
    <w:rsid w:val="0059217F"/>
    <w:rsid w:val="005925D4"/>
    <w:rsid w:val="00592B74"/>
    <w:rsid w:val="00592BD5"/>
    <w:rsid w:val="005944FB"/>
    <w:rsid w:val="0059566D"/>
    <w:rsid w:val="005971EB"/>
    <w:rsid w:val="00597D05"/>
    <w:rsid w:val="005A124F"/>
    <w:rsid w:val="005A29AC"/>
    <w:rsid w:val="005A340D"/>
    <w:rsid w:val="005A3B30"/>
    <w:rsid w:val="005A3E6D"/>
    <w:rsid w:val="005A4C61"/>
    <w:rsid w:val="005A4D23"/>
    <w:rsid w:val="005A54F4"/>
    <w:rsid w:val="005A652E"/>
    <w:rsid w:val="005A6AE8"/>
    <w:rsid w:val="005A6C9E"/>
    <w:rsid w:val="005A71FA"/>
    <w:rsid w:val="005A7D28"/>
    <w:rsid w:val="005B1E1C"/>
    <w:rsid w:val="005B2D6F"/>
    <w:rsid w:val="005B2E65"/>
    <w:rsid w:val="005B5126"/>
    <w:rsid w:val="005B633D"/>
    <w:rsid w:val="005B6E73"/>
    <w:rsid w:val="005B7EF1"/>
    <w:rsid w:val="005C08AB"/>
    <w:rsid w:val="005C1F5A"/>
    <w:rsid w:val="005C3360"/>
    <w:rsid w:val="005C3A8B"/>
    <w:rsid w:val="005C4292"/>
    <w:rsid w:val="005C4655"/>
    <w:rsid w:val="005C4F10"/>
    <w:rsid w:val="005C6611"/>
    <w:rsid w:val="005C6712"/>
    <w:rsid w:val="005C714C"/>
    <w:rsid w:val="005C7DF2"/>
    <w:rsid w:val="005D030C"/>
    <w:rsid w:val="005D09C4"/>
    <w:rsid w:val="005D1084"/>
    <w:rsid w:val="005D14A9"/>
    <w:rsid w:val="005D1694"/>
    <w:rsid w:val="005D2179"/>
    <w:rsid w:val="005D368D"/>
    <w:rsid w:val="005D4F72"/>
    <w:rsid w:val="005D5624"/>
    <w:rsid w:val="005D6C4E"/>
    <w:rsid w:val="005D7E09"/>
    <w:rsid w:val="005E0543"/>
    <w:rsid w:val="005E1D00"/>
    <w:rsid w:val="005E1F49"/>
    <w:rsid w:val="005E2A41"/>
    <w:rsid w:val="005E2A74"/>
    <w:rsid w:val="005E2D42"/>
    <w:rsid w:val="005E345C"/>
    <w:rsid w:val="005E6722"/>
    <w:rsid w:val="005F022A"/>
    <w:rsid w:val="005F030E"/>
    <w:rsid w:val="005F0CF2"/>
    <w:rsid w:val="005F0FF3"/>
    <w:rsid w:val="005F1A16"/>
    <w:rsid w:val="005F3639"/>
    <w:rsid w:val="005F50B8"/>
    <w:rsid w:val="005F5170"/>
    <w:rsid w:val="005F585F"/>
    <w:rsid w:val="005F5B4E"/>
    <w:rsid w:val="005F6306"/>
    <w:rsid w:val="005F7F93"/>
    <w:rsid w:val="0060001E"/>
    <w:rsid w:val="00600855"/>
    <w:rsid w:val="00600BF1"/>
    <w:rsid w:val="006022FB"/>
    <w:rsid w:val="006036D3"/>
    <w:rsid w:val="006042BC"/>
    <w:rsid w:val="00604771"/>
    <w:rsid w:val="00605FDC"/>
    <w:rsid w:val="006065B2"/>
    <w:rsid w:val="00606F69"/>
    <w:rsid w:val="006077EA"/>
    <w:rsid w:val="00610A9D"/>
    <w:rsid w:val="00611B21"/>
    <w:rsid w:val="0061225F"/>
    <w:rsid w:val="00612532"/>
    <w:rsid w:val="006132B7"/>
    <w:rsid w:val="00613490"/>
    <w:rsid w:val="0061463B"/>
    <w:rsid w:val="00616D6B"/>
    <w:rsid w:val="006202D4"/>
    <w:rsid w:val="00620B83"/>
    <w:rsid w:val="006211F6"/>
    <w:rsid w:val="006221B9"/>
    <w:rsid w:val="0062222F"/>
    <w:rsid w:val="00622CD5"/>
    <w:rsid w:val="0062482A"/>
    <w:rsid w:val="00624C40"/>
    <w:rsid w:val="00627E97"/>
    <w:rsid w:val="006300C8"/>
    <w:rsid w:val="00630233"/>
    <w:rsid w:val="00630C23"/>
    <w:rsid w:val="0063186C"/>
    <w:rsid w:val="00631D1E"/>
    <w:rsid w:val="0063231A"/>
    <w:rsid w:val="00634416"/>
    <w:rsid w:val="00636229"/>
    <w:rsid w:val="00636CAD"/>
    <w:rsid w:val="00637674"/>
    <w:rsid w:val="006378D2"/>
    <w:rsid w:val="006378F3"/>
    <w:rsid w:val="00640879"/>
    <w:rsid w:val="00640DA3"/>
    <w:rsid w:val="0064126F"/>
    <w:rsid w:val="00642E5C"/>
    <w:rsid w:val="00643117"/>
    <w:rsid w:val="00643B7E"/>
    <w:rsid w:val="00644AA5"/>
    <w:rsid w:val="00647417"/>
    <w:rsid w:val="0065030B"/>
    <w:rsid w:val="00651524"/>
    <w:rsid w:val="00651E86"/>
    <w:rsid w:val="00652FC7"/>
    <w:rsid w:val="0065364F"/>
    <w:rsid w:val="006539DF"/>
    <w:rsid w:val="00655305"/>
    <w:rsid w:val="0065552F"/>
    <w:rsid w:val="006562BB"/>
    <w:rsid w:val="0065671F"/>
    <w:rsid w:val="00656B4C"/>
    <w:rsid w:val="0066015A"/>
    <w:rsid w:val="00661697"/>
    <w:rsid w:val="00661C46"/>
    <w:rsid w:val="00662AA2"/>
    <w:rsid w:val="00664852"/>
    <w:rsid w:val="006650AA"/>
    <w:rsid w:val="0066538B"/>
    <w:rsid w:val="00667451"/>
    <w:rsid w:val="00670414"/>
    <w:rsid w:val="006709B1"/>
    <w:rsid w:val="00671795"/>
    <w:rsid w:val="0067401C"/>
    <w:rsid w:val="0067433A"/>
    <w:rsid w:val="0067469D"/>
    <w:rsid w:val="0067480A"/>
    <w:rsid w:val="00674924"/>
    <w:rsid w:val="00674978"/>
    <w:rsid w:val="00674D91"/>
    <w:rsid w:val="00675B9C"/>
    <w:rsid w:val="006767D0"/>
    <w:rsid w:val="006770ED"/>
    <w:rsid w:val="00677413"/>
    <w:rsid w:val="00680639"/>
    <w:rsid w:val="00681323"/>
    <w:rsid w:val="00682A25"/>
    <w:rsid w:val="00682CE1"/>
    <w:rsid w:val="00683EC7"/>
    <w:rsid w:val="006840FB"/>
    <w:rsid w:val="00686B38"/>
    <w:rsid w:val="00686F7F"/>
    <w:rsid w:val="00687BF2"/>
    <w:rsid w:val="00687F04"/>
    <w:rsid w:val="00690630"/>
    <w:rsid w:val="00691243"/>
    <w:rsid w:val="00692291"/>
    <w:rsid w:val="00692B46"/>
    <w:rsid w:val="00694189"/>
    <w:rsid w:val="00695466"/>
    <w:rsid w:val="00695487"/>
    <w:rsid w:val="00696D46"/>
    <w:rsid w:val="00696FD8"/>
    <w:rsid w:val="0069722F"/>
    <w:rsid w:val="00697A54"/>
    <w:rsid w:val="006A08B9"/>
    <w:rsid w:val="006A0C1B"/>
    <w:rsid w:val="006A0DE5"/>
    <w:rsid w:val="006A25BD"/>
    <w:rsid w:val="006A4478"/>
    <w:rsid w:val="006A7605"/>
    <w:rsid w:val="006A76FC"/>
    <w:rsid w:val="006B19C7"/>
    <w:rsid w:val="006B1E98"/>
    <w:rsid w:val="006B23E5"/>
    <w:rsid w:val="006B26F3"/>
    <w:rsid w:val="006B2CC5"/>
    <w:rsid w:val="006B3081"/>
    <w:rsid w:val="006B4DA5"/>
    <w:rsid w:val="006B63EC"/>
    <w:rsid w:val="006B66EC"/>
    <w:rsid w:val="006B76E2"/>
    <w:rsid w:val="006C012B"/>
    <w:rsid w:val="006C0997"/>
    <w:rsid w:val="006C0D77"/>
    <w:rsid w:val="006C0EE9"/>
    <w:rsid w:val="006C13C3"/>
    <w:rsid w:val="006C1AF6"/>
    <w:rsid w:val="006C3052"/>
    <w:rsid w:val="006C39DE"/>
    <w:rsid w:val="006C3B59"/>
    <w:rsid w:val="006C3C9D"/>
    <w:rsid w:val="006C41B6"/>
    <w:rsid w:val="006C6884"/>
    <w:rsid w:val="006C6C85"/>
    <w:rsid w:val="006C7DFC"/>
    <w:rsid w:val="006D003D"/>
    <w:rsid w:val="006D0FBD"/>
    <w:rsid w:val="006D2F2F"/>
    <w:rsid w:val="006D38BF"/>
    <w:rsid w:val="006D4D2F"/>
    <w:rsid w:val="006D4F91"/>
    <w:rsid w:val="006D52E4"/>
    <w:rsid w:val="006D58B8"/>
    <w:rsid w:val="006D6B4D"/>
    <w:rsid w:val="006E0671"/>
    <w:rsid w:val="006E0B40"/>
    <w:rsid w:val="006E279A"/>
    <w:rsid w:val="006E3C88"/>
    <w:rsid w:val="006E4331"/>
    <w:rsid w:val="006E51C3"/>
    <w:rsid w:val="006E5450"/>
    <w:rsid w:val="006E5AA3"/>
    <w:rsid w:val="006E6703"/>
    <w:rsid w:val="006F0732"/>
    <w:rsid w:val="006F07CF"/>
    <w:rsid w:val="006F0E5F"/>
    <w:rsid w:val="006F21AC"/>
    <w:rsid w:val="006F38AE"/>
    <w:rsid w:val="006F5383"/>
    <w:rsid w:val="006F5AF1"/>
    <w:rsid w:val="006F5C51"/>
    <w:rsid w:val="006F73E8"/>
    <w:rsid w:val="006F7B69"/>
    <w:rsid w:val="006F7E97"/>
    <w:rsid w:val="00700813"/>
    <w:rsid w:val="00701292"/>
    <w:rsid w:val="0070180A"/>
    <w:rsid w:val="00701CC3"/>
    <w:rsid w:val="00701D34"/>
    <w:rsid w:val="0070222F"/>
    <w:rsid w:val="007022E2"/>
    <w:rsid w:val="00702DD8"/>
    <w:rsid w:val="00702E9C"/>
    <w:rsid w:val="00702EC7"/>
    <w:rsid w:val="007032F6"/>
    <w:rsid w:val="007041B7"/>
    <w:rsid w:val="007049B4"/>
    <w:rsid w:val="007055B3"/>
    <w:rsid w:val="00706377"/>
    <w:rsid w:val="00706861"/>
    <w:rsid w:val="00706C84"/>
    <w:rsid w:val="00706F58"/>
    <w:rsid w:val="007112AF"/>
    <w:rsid w:val="007125AE"/>
    <w:rsid w:val="007135E8"/>
    <w:rsid w:val="007142A9"/>
    <w:rsid w:val="00714CC1"/>
    <w:rsid w:val="007152CC"/>
    <w:rsid w:val="00715719"/>
    <w:rsid w:val="0071627D"/>
    <w:rsid w:val="0071765F"/>
    <w:rsid w:val="00717752"/>
    <w:rsid w:val="007201C5"/>
    <w:rsid w:val="00720D31"/>
    <w:rsid w:val="0072168B"/>
    <w:rsid w:val="00721DD3"/>
    <w:rsid w:val="00722A55"/>
    <w:rsid w:val="00724003"/>
    <w:rsid w:val="007248B0"/>
    <w:rsid w:val="00724BFE"/>
    <w:rsid w:val="007300F3"/>
    <w:rsid w:val="0073056A"/>
    <w:rsid w:val="00730635"/>
    <w:rsid w:val="007309CD"/>
    <w:rsid w:val="00732C7D"/>
    <w:rsid w:val="00732F5D"/>
    <w:rsid w:val="007336A3"/>
    <w:rsid w:val="007338C4"/>
    <w:rsid w:val="00733D6E"/>
    <w:rsid w:val="0073424A"/>
    <w:rsid w:val="00734357"/>
    <w:rsid w:val="007368AD"/>
    <w:rsid w:val="0073700F"/>
    <w:rsid w:val="007411DB"/>
    <w:rsid w:val="00742753"/>
    <w:rsid w:val="00742A8E"/>
    <w:rsid w:val="007438D2"/>
    <w:rsid w:val="00743A19"/>
    <w:rsid w:val="00744EB0"/>
    <w:rsid w:val="00745C15"/>
    <w:rsid w:val="0074649E"/>
    <w:rsid w:val="00747661"/>
    <w:rsid w:val="00751754"/>
    <w:rsid w:val="007525C2"/>
    <w:rsid w:val="00752614"/>
    <w:rsid w:val="007535A3"/>
    <w:rsid w:val="0075481F"/>
    <w:rsid w:val="0075504A"/>
    <w:rsid w:val="0075525E"/>
    <w:rsid w:val="00756704"/>
    <w:rsid w:val="007567AC"/>
    <w:rsid w:val="00756AFF"/>
    <w:rsid w:val="00756B5F"/>
    <w:rsid w:val="00762903"/>
    <w:rsid w:val="00762A2B"/>
    <w:rsid w:val="00762AD2"/>
    <w:rsid w:val="00763842"/>
    <w:rsid w:val="00763BD8"/>
    <w:rsid w:val="007651FC"/>
    <w:rsid w:val="00765C3D"/>
    <w:rsid w:val="00766138"/>
    <w:rsid w:val="00766980"/>
    <w:rsid w:val="00766E52"/>
    <w:rsid w:val="00770345"/>
    <w:rsid w:val="00771407"/>
    <w:rsid w:val="0077175B"/>
    <w:rsid w:val="00772373"/>
    <w:rsid w:val="0077360D"/>
    <w:rsid w:val="007739AD"/>
    <w:rsid w:val="007743E9"/>
    <w:rsid w:val="00774F99"/>
    <w:rsid w:val="0077598F"/>
    <w:rsid w:val="0077608F"/>
    <w:rsid w:val="00776B94"/>
    <w:rsid w:val="007770EF"/>
    <w:rsid w:val="00777144"/>
    <w:rsid w:val="007772FF"/>
    <w:rsid w:val="007776B7"/>
    <w:rsid w:val="00777BF1"/>
    <w:rsid w:val="00777C98"/>
    <w:rsid w:val="00780686"/>
    <w:rsid w:val="00780D01"/>
    <w:rsid w:val="007838A5"/>
    <w:rsid w:val="007844B8"/>
    <w:rsid w:val="00784BBD"/>
    <w:rsid w:val="00784DDE"/>
    <w:rsid w:val="00785186"/>
    <w:rsid w:val="00785686"/>
    <w:rsid w:val="00787612"/>
    <w:rsid w:val="00787626"/>
    <w:rsid w:val="0079043A"/>
    <w:rsid w:val="00790796"/>
    <w:rsid w:val="00793624"/>
    <w:rsid w:val="00793635"/>
    <w:rsid w:val="00795D07"/>
    <w:rsid w:val="00796063"/>
    <w:rsid w:val="007A0054"/>
    <w:rsid w:val="007A0361"/>
    <w:rsid w:val="007A0A15"/>
    <w:rsid w:val="007A0AAC"/>
    <w:rsid w:val="007A10E3"/>
    <w:rsid w:val="007A19D1"/>
    <w:rsid w:val="007A1B46"/>
    <w:rsid w:val="007A324A"/>
    <w:rsid w:val="007A327F"/>
    <w:rsid w:val="007A3CC1"/>
    <w:rsid w:val="007A4699"/>
    <w:rsid w:val="007A4D75"/>
    <w:rsid w:val="007A552D"/>
    <w:rsid w:val="007A6495"/>
    <w:rsid w:val="007A6C1D"/>
    <w:rsid w:val="007A6DAB"/>
    <w:rsid w:val="007A7D61"/>
    <w:rsid w:val="007A7F36"/>
    <w:rsid w:val="007B092E"/>
    <w:rsid w:val="007B113B"/>
    <w:rsid w:val="007B1C7D"/>
    <w:rsid w:val="007B2B21"/>
    <w:rsid w:val="007B3E6A"/>
    <w:rsid w:val="007B43AB"/>
    <w:rsid w:val="007B4C7D"/>
    <w:rsid w:val="007B515F"/>
    <w:rsid w:val="007B69D7"/>
    <w:rsid w:val="007B7BEA"/>
    <w:rsid w:val="007C1276"/>
    <w:rsid w:val="007C17FF"/>
    <w:rsid w:val="007C386B"/>
    <w:rsid w:val="007C3BE7"/>
    <w:rsid w:val="007C5907"/>
    <w:rsid w:val="007C64CD"/>
    <w:rsid w:val="007C6E3F"/>
    <w:rsid w:val="007C6F2A"/>
    <w:rsid w:val="007D0E72"/>
    <w:rsid w:val="007D17DE"/>
    <w:rsid w:val="007D1E84"/>
    <w:rsid w:val="007D2955"/>
    <w:rsid w:val="007D386E"/>
    <w:rsid w:val="007D3946"/>
    <w:rsid w:val="007D4282"/>
    <w:rsid w:val="007D5AE8"/>
    <w:rsid w:val="007D716F"/>
    <w:rsid w:val="007D738D"/>
    <w:rsid w:val="007E10FE"/>
    <w:rsid w:val="007E1922"/>
    <w:rsid w:val="007E3F9A"/>
    <w:rsid w:val="007E60DB"/>
    <w:rsid w:val="007E6BA9"/>
    <w:rsid w:val="007E7603"/>
    <w:rsid w:val="007E7BE4"/>
    <w:rsid w:val="007E7F98"/>
    <w:rsid w:val="007F031F"/>
    <w:rsid w:val="007F0A18"/>
    <w:rsid w:val="007F0E02"/>
    <w:rsid w:val="007F1622"/>
    <w:rsid w:val="007F1B94"/>
    <w:rsid w:val="007F247E"/>
    <w:rsid w:val="007F323B"/>
    <w:rsid w:val="007F3B67"/>
    <w:rsid w:val="007F3D7A"/>
    <w:rsid w:val="007F41CE"/>
    <w:rsid w:val="007F4ED0"/>
    <w:rsid w:val="007F53ED"/>
    <w:rsid w:val="007F5507"/>
    <w:rsid w:val="007F6853"/>
    <w:rsid w:val="007F7090"/>
    <w:rsid w:val="007F70EE"/>
    <w:rsid w:val="007F7513"/>
    <w:rsid w:val="007F779C"/>
    <w:rsid w:val="007F7BDB"/>
    <w:rsid w:val="008002A2"/>
    <w:rsid w:val="0080152A"/>
    <w:rsid w:val="008015AD"/>
    <w:rsid w:val="00801E3C"/>
    <w:rsid w:val="00802077"/>
    <w:rsid w:val="00802D04"/>
    <w:rsid w:val="0080537A"/>
    <w:rsid w:val="00805A67"/>
    <w:rsid w:val="00807359"/>
    <w:rsid w:val="008127F1"/>
    <w:rsid w:val="008128E3"/>
    <w:rsid w:val="008130E6"/>
    <w:rsid w:val="00813F54"/>
    <w:rsid w:val="008142A4"/>
    <w:rsid w:val="008166A1"/>
    <w:rsid w:val="00817588"/>
    <w:rsid w:val="00821707"/>
    <w:rsid w:val="008218BB"/>
    <w:rsid w:val="00821A87"/>
    <w:rsid w:val="00821BFA"/>
    <w:rsid w:val="008249AC"/>
    <w:rsid w:val="00824DF7"/>
    <w:rsid w:val="00825427"/>
    <w:rsid w:val="008255AB"/>
    <w:rsid w:val="008264F4"/>
    <w:rsid w:val="00827612"/>
    <w:rsid w:val="008279AD"/>
    <w:rsid w:val="008315DD"/>
    <w:rsid w:val="00831F4B"/>
    <w:rsid w:val="00832EF1"/>
    <w:rsid w:val="008332E6"/>
    <w:rsid w:val="0083360F"/>
    <w:rsid w:val="00833D77"/>
    <w:rsid w:val="00834569"/>
    <w:rsid w:val="0083482A"/>
    <w:rsid w:val="00835082"/>
    <w:rsid w:val="00835577"/>
    <w:rsid w:val="00835A60"/>
    <w:rsid w:val="0083714B"/>
    <w:rsid w:val="00837ABD"/>
    <w:rsid w:val="00841CEF"/>
    <w:rsid w:val="008428E8"/>
    <w:rsid w:val="00842E7E"/>
    <w:rsid w:val="00843A60"/>
    <w:rsid w:val="00843B2D"/>
    <w:rsid w:val="0084409D"/>
    <w:rsid w:val="00845CFF"/>
    <w:rsid w:val="008460CF"/>
    <w:rsid w:val="0084709A"/>
    <w:rsid w:val="00850C7C"/>
    <w:rsid w:val="00850F5D"/>
    <w:rsid w:val="008511FE"/>
    <w:rsid w:val="00854B0A"/>
    <w:rsid w:val="008552F5"/>
    <w:rsid w:val="00855466"/>
    <w:rsid w:val="00855D67"/>
    <w:rsid w:val="008562C4"/>
    <w:rsid w:val="00857EF2"/>
    <w:rsid w:val="008608BD"/>
    <w:rsid w:val="00861935"/>
    <w:rsid w:val="0086230B"/>
    <w:rsid w:val="0086269B"/>
    <w:rsid w:val="00862BB9"/>
    <w:rsid w:val="008638A7"/>
    <w:rsid w:val="008638D1"/>
    <w:rsid w:val="00863D08"/>
    <w:rsid w:val="00864063"/>
    <w:rsid w:val="00864260"/>
    <w:rsid w:val="0086481F"/>
    <w:rsid w:val="008649C4"/>
    <w:rsid w:val="008649C5"/>
    <w:rsid w:val="00865E1B"/>
    <w:rsid w:val="00871138"/>
    <w:rsid w:val="008714E5"/>
    <w:rsid w:val="0087248F"/>
    <w:rsid w:val="00872AA7"/>
    <w:rsid w:val="008739FE"/>
    <w:rsid w:val="00873C3D"/>
    <w:rsid w:val="00874789"/>
    <w:rsid w:val="00876F80"/>
    <w:rsid w:val="008773C8"/>
    <w:rsid w:val="00880A01"/>
    <w:rsid w:val="00880EB9"/>
    <w:rsid w:val="00881663"/>
    <w:rsid w:val="0088174E"/>
    <w:rsid w:val="008824A5"/>
    <w:rsid w:val="0088312F"/>
    <w:rsid w:val="00884059"/>
    <w:rsid w:val="00884127"/>
    <w:rsid w:val="00885EAD"/>
    <w:rsid w:val="00886D00"/>
    <w:rsid w:val="008914C1"/>
    <w:rsid w:val="00892162"/>
    <w:rsid w:val="0089216E"/>
    <w:rsid w:val="0089252C"/>
    <w:rsid w:val="00892C0D"/>
    <w:rsid w:val="00892E80"/>
    <w:rsid w:val="008946C1"/>
    <w:rsid w:val="00895227"/>
    <w:rsid w:val="00895F3B"/>
    <w:rsid w:val="008971EF"/>
    <w:rsid w:val="008A1658"/>
    <w:rsid w:val="008A1E09"/>
    <w:rsid w:val="008A23CD"/>
    <w:rsid w:val="008A2CBB"/>
    <w:rsid w:val="008A2F9C"/>
    <w:rsid w:val="008A3023"/>
    <w:rsid w:val="008A36C7"/>
    <w:rsid w:val="008A3957"/>
    <w:rsid w:val="008A6156"/>
    <w:rsid w:val="008A7594"/>
    <w:rsid w:val="008A7614"/>
    <w:rsid w:val="008A7A33"/>
    <w:rsid w:val="008B1C42"/>
    <w:rsid w:val="008B22F7"/>
    <w:rsid w:val="008B4E00"/>
    <w:rsid w:val="008B5160"/>
    <w:rsid w:val="008B626E"/>
    <w:rsid w:val="008B6D9A"/>
    <w:rsid w:val="008B7739"/>
    <w:rsid w:val="008B78CD"/>
    <w:rsid w:val="008B794D"/>
    <w:rsid w:val="008B7A9F"/>
    <w:rsid w:val="008C06B7"/>
    <w:rsid w:val="008C0EB5"/>
    <w:rsid w:val="008C0F7B"/>
    <w:rsid w:val="008C16CF"/>
    <w:rsid w:val="008C2869"/>
    <w:rsid w:val="008C3CA0"/>
    <w:rsid w:val="008C5085"/>
    <w:rsid w:val="008C57A7"/>
    <w:rsid w:val="008C5A2B"/>
    <w:rsid w:val="008C6570"/>
    <w:rsid w:val="008C703D"/>
    <w:rsid w:val="008C7725"/>
    <w:rsid w:val="008D0ADB"/>
    <w:rsid w:val="008D2635"/>
    <w:rsid w:val="008D26EA"/>
    <w:rsid w:val="008D2FFF"/>
    <w:rsid w:val="008D3550"/>
    <w:rsid w:val="008D4DA1"/>
    <w:rsid w:val="008D509C"/>
    <w:rsid w:val="008D51B5"/>
    <w:rsid w:val="008D5525"/>
    <w:rsid w:val="008D5562"/>
    <w:rsid w:val="008D5635"/>
    <w:rsid w:val="008D7908"/>
    <w:rsid w:val="008E2633"/>
    <w:rsid w:val="008E30AC"/>
    <w:rsid w:val="008E3D6A"/>
    <w:rsid w:val="008E3D80"/>
    <w:rsid w:val="008E5583"/>
    <w:rsid w:val="008E64FC"/>
    <w:rsid w:val="008E6DC0"/>
    <w:rsid w:val="008E7330"/>
    <w:rsid w:val="008F0635"/>
    <w:rsid w:val="008F2ADF"/>
    <w:rsid w:val="008F56C3"/>
    <w:rsid w:val="008F74CB"/>
    <w:rsid w:val="008F7E49"/>
    <w:rsid w:val="00901430"/>
    <w:rsid w:val="00901998"/>
    <w:rsid w:val="00901CFE"/>
    <w:rsid w:val="00902A19"/>
    <w:rsid w:val="00902FCA"/>
    <w:rsid w:val="009038C4"/>
    <w:rsid w:val="0090396E"/>
    <w:rsid w:val="00904125"/>
    <w:rsid w:val="00904686"/>
    <w:rsid w:val="00904A33"/>
    <w:rsid w:val="0090595A"/>
    <w:rsid w:val="00907A90"/>
    <w:rsid w:val="00910EAD"/>
    <w:rsid w:val="00913772"/>
    <w:rsid w:val="0091387C"/>
    <w:rsid w:val="00914CA2"/>
    <w:rsid w:val="00915EDB"/>
    <w:rsid w:val="009163B6"/>
    <w:rsid w:val="00916D56"/>
    <w:rsid w:val="009209E2"/>
    <w:rsid w:val="009210C3"/>
    <w:rsid w:val="009211B9"/>
    <w:rsid w:val="00921A64"/>
    <w:rsid w:val="00921C17"/>
    <w:rsid w:val="00921CFA"/>
    <w:rsid w:val="00922817"/>
    <w:rsid w:val="00922916"/>
    <w:rsid w:val="00922EE8"/>
    <w:rsid w:val="00922FE6"/>
    <w:rsid w:val="00923FC4"/>
    <w:rsid w:val="00924156"/>
    <w:rsid w:val="00925241"/>
    <w:rsid w:val="00925452"/>
    <w:rsid w:val="00925AD5"/>
    <w:rsid w:val="00925E54"/>
    <w:rsid w:val="00926E6C"/>
    <w:rsid w:val="00926FD4"/>
    <w:rsid w:val="00927E72"/>
    <w:rsid w:val="00930189"/>
    <w:rsid w:val="0093122A"/>
    <w:rsid w:val="0093158F"/>
    <w:rsid w:val="00931CE7"/>
    <w:rsid w:val="00932A8E"/>
    <w:rsid w:val="00932B19"/>
    <w:rsid w:val="00933596"/>
    <w:rsid w:val="00934356"/>
    <w:rsid w:val="00935A53"/>
    <w:rsid w:val="00936111"/>
    <w:rsid w:val="009362F8"/>
    <w:rsid w:val="009371D9"/>
    <w:rsid w:val="009372FA"/>
    <w:rsid w:val="00937563"/>
    <w:rsid w:val="00937D92"/>
    <w:rsid w:val="00945657"/>
    <w:rsid w:val="00946CCB"/>
    <w:rsid w:val="00947B76"/>
    <w:rsid w:val="00952E21"/>
    <w:rsid w:val="009536FE"/>
    <w:rsid w:val="00953F00"/>
    <w:rsid w:val="00954589"/>
    <w:rsid w:val="009549FC"/>
    <w:rsid w:val="00954BB4"/>
    <w:rsid w:val="00955606"/>
    <w:rsid w:val="0095683F"/>
    <w:rsid w:val="00956B7E"/>
    <w:rsid w:val="00956D18"/>
    <w:rsid w:val="0096062A"/>
    <w:rsid w:val="009608F4"/>
    <w:rsid w:val="0096222F"/>
    <w:rsid w:val="00962F15"/>
    <w:rsid w:val="00963BE1"/>
    <w:rsid w:val="00963D82"/>
    <w:rsid w:val="009640A4"/>
    <w:rsid w:val="0096446E"/>
    <w:rsid w:val="009657C6"/>
    <w:rsid w:val="00967CAA"/>
    <w:rsid w:val="0097047D"/>
    <w:rsid w:val="009718F5"/>
    <w:rsid w:val="00971AA0"/>
    <w:rsid w:val="00971ED9"/>
    <w:rsid w:val="00972E42"/>
    <w:rsid w:val="00974BF0"/>
    <w:rsid w:val="0097633D"/>
    <w:rsid w:val="00976E7C"/>
    <w:rsid w:val="00977803"/>
    <w:rsid w:val="00982CE7"/>
    <w:rsid w:val="00983DCC"/>
    <w:rsid w:val="00984D23"/>
    <w:rsid w:val="00985044"/>
    <w:rsid w:val="0098543C"/>
    <w:rsid w:val="00985584"/>
    <w:rsid w:val="00985CA3"/>
    <w:rsid w:val="0098751E"/>
    <w:rsid w:val="00990A11"/>
    <w:rsid w:val="00990D50"/>
    <w:rsid w:val="00991BB8"/>
    <w:rsid w:val="00991BC5"/>
    <w:rsid w:val="0099226B"/>
    <w:rsid w:val="00992ACD"/>
    <w:rsid w:val="00994493"/>
    <w:rsid w:val="00994CA6"/>
    <w:rsid w:val="009A0289"/>
    <w:rsid w:val="009A04F3"/>
    <w:rsid w:val="009A0AFF"/>
    <w:rsid w:val="009A0D3B"/>
    <w:rsid w:val="009A15F1"/>
    <w:rsid w:val="009A1E85"/>
    <w:rsid w:val="009A2740"/>
    <w:rsid w:val="009A2771"/>
    <w:rsid w:val="009A3D60"/>
    <w:rsid w:val="009A46E6"/>
    <w:rsid w:val="009A4A72"/>
    <w:rsid w:val="009A4E1C"/>
    <w:rsid w:val="009A5A14"/>
    <w:rsid w:val="009A5A1A"/>
    <w:rsid w:val="009A698E"/>
    <w:rsid w:val="009A7ECC"/>
    <w:rsid w:val="009B06F4"/>
    <w:rsid w:val="009B1562"/>
    <w:rsid w:val="009B297F"/>
    <w:rsid w:val="009B2AD5"/>
    <w:rsid w:val="009B2D92"/>
    <w:rsid w:val="009B4567"/>
    <w:rsid w:val="009B45F4"/>
    <w:rsid w:val="009B483A"/>
    <w:rsid w:val="009B4DEF"/>
    <w:rsid w:val="009B54D5"/>
    <w:rsid w:val="009B5ACC"/>
    <w:rsid w:val="009B6391"/>
    <w:rsid w:val="009B7747"/>
    <w:rsid w:val="009C1100"/>
    <w:rsid w:val="009C1525"/>
    <w:rsid w:val="009C1A6B"/>
    <w:rsid w:val="009C1D75"/>
    <w:rsid w:val="009C20D8"/>
    <w:rsid w:val="009C3504"/>
    <w:rsid w:val="009C4601"/>
    <w:rsid w:val="009C4A69"/>
    <w:rsid w:val="009C6800"/>
    <w:rsid w:val="009C6C9B"/>
    <w:rsid w:val="009C6FAA"/>
    <w:rsid w:val="009D0385"/>
    <w:rsid w:val="009D29F9"/>
    <w:rsid w:val="009D3044"/>
    <w:rsid w:val="009D507B"/>
    <w:rsid w:val="009E246E"/>
    <w:rsid w:val="009E2B03"/>
    <w:rsid w:val="009E5216"/>
    <w:rsid w:val="009E590F"/>
    <w:rsid w:val="009E7B6D"/>
    <w:rsid w:val="009F0E52"/>
    <w:rsid w:val="009F1A12"/>
    <w:rsid w:val="009F1D8A"/>
    <w:rsid w:val="009F215C"/>
    <w:rsid w:val="009F24BE"/>
    <w:rsid w:val="009F24FA"/>
    <w:rsid w:val="009F4BB7"/>
    <w:rsid w:val="009F4CAB"/>
    <w:rsid w:val="009F5CA5"/>
    <w:rsid w:val="009F5FBE"/>
    <w:rsid w:val="009F6337"/>
    <w:rsid w:val="00A01096"/>
    <w:rsid w:val="00A016C4"/>
    <w:rsid w:val="00A01CCC"/>
    <w:rsid w:val="00A0379D"/>
    <w:rsid w:val="00A04393"/>
    <w:rsid w:val="00A04A17"/>
    <w:rsid w:val="00A04B77"/>
    <w:rsid w:val="00A06009"/>
    <w:rsid w:val="00A0630A"/>
    <w:rsid w:val="00A06E50"/>
    <w:rsid w:val="00A075A3"/>
    <w:rsid w:val="00A07996"/>
    <w:rsid w:val="00A07A60"/>
    <w:rsid w:val="00A105F6"/>
    <w:rsid w:val="00A115C9"/>
    <w:rsid w:val="00A11935"/>
    <w:rsid w:val="00A12150"/>
    <w:rsid w:val="00A13713"/>
    <w:rsid w:val="00A13A3D"/>
    <w:rsid w:val="00A15618"/>
    <w:rsid w:val="00A15B89"/>
    <w:rsid w:val="00A16BAC"/>
    <w:rsid w:val="00A1775F"/>
    <w:rsid w:val="00A17F86"/>
    <w:rsid w:val="00A20F6E"/>
    <w:rsid w:val="00A2173F"/>
    <w:rsid w:val="00A217A7"/>
    <w:rsid w:val="00A221D4"/>
    <w:rsid w:val="00A222F6"/>
    <w:rsid w:val="00A22A7E"/>
    <w:rsid w:val="00A22C09"/>
    <w:rsid w:val="00A23081"/>
    <w:rsid w:val="00A23789"/>
    <w:rsid w:val="00A251ED"/>
    <w:rsid w:val="00A25A7B"/>
    <w:rsid w:val="00A269E9"/>
    <w:rsid w:val="00A26C03"/>
    <w:rsid w:val="00A26EED"/>
    <w:rsid w:val="00A307C8"/>
    <w:rsid w:val="00A31C53"/>
    <w:rsid w:val="00A31CA3"/>
    <w:rsid w:val="00A31D48"/>
    <w:rsid w:val="00A321B7"/>
    <w:rsid w:val="00A33760"/>
    <w:rsid w:val="00A33EA8"/>
    <w:rsid w:val="00A349DF"/>
    <w:rsid w:val="00A34CBB"/>
    <w:rsid w:val="00A3506B"/>
    <w:rsid w:val="00A3533A"/>
    <w:rsid w:val="00A35811"/>
    <w:rsid w:val="00A35E52"/>
    <w:rsid w:val="00A3641C"/>
    <w:rsid w:val="00A36666"/>
    <w:rsid w:val="00A36FBC"/>
    <w:rsid w:val="00A40C6A"/>
    <w:rsid w:val="00A417DB"/>
    <w:rsid w:val="00A42A87"/>
    <w:rsid w:val="00A43289"/>
    <w:rsid w:val="00A436F5"/>
    <w:rsid w:val="00A44821"/>
    <w:rsid w:val="00A454BF"/>
    <w:rsid w:val="00A46BAE"/>
    <w:rsid w:val="00A46FA6"/>
    <w:rsid w:val="00A504C3"/>
    <w:rsid w:val="00A50924"/>
    <w:rsid w:val="00A50F55"/>
    <w:rsid w:val="00A51995"/>
    <w:rsid w:val="00A526B7"/>
    <w:rsid w:val="00A52826"/>
    <w:rsid w:val="00A52AB1"/>
    <w:rsid w:val="00A52F36"/>
    <w:rsid w:val="00A53819"/>
    <w:rsid w:val="00A53E76"/>
    <w:rsid w:val="00A540E6"/>
    <w:rsid w:val="00A54974"/>
    <w:rsid w:val="00A55255"/>
    <w:rsid w:val="00A55E4D"/>
    <w:rsid w:val="00A56360"/>
    <w:rsid w:val="00A57056"/>
    <w:rsid w:val="00A57E10"/>
    <w:rsid w:val="00A61097"/>
    <w:rsid w:val="00A61338"/>
    <w:rsid w:val="00A613A2"/>
    <w:rsid w:val="00A61C5D"/>
    <w:rsid w:val="00A61F67"/>
    <w:rsid w:val="00A624F6"/>
    <w:rsid w:val="00A63C5E"/>
    <w:rsid w:val="00A657E5"/>
    <w:rsid w:val="00A66195"/>
    <w:rsid w:val="00A673DA"/>
    <w:rsid w:val="00A676D2"/>
    <w:rsid w:val="00A67C1F"/>
    <w:rsid w:val="00A701C3"/>
    <w:rsid w:val="00A702A1"/>
    <w:rsid w:val="00A712A5"/>
    <w:rsid w:val="00A72788"/>
    <w:rsid w:val="00A739C8"/>
    <w:rsid w:val="00A73BB8"/>
    <w:rsid w:val="00A73F14"/>
    <w:rsid w:val="00A74046"/>
    <w:rsid w:val="00A7543F"/>
    <w:rsid w:val="00A7552D"/>
    <w:rsid w:val="00A7596E"/>
    <w:rsid w:val="00A75AF0"/>
    <w:rsid w:val="00A75B33"/>
    <w:rsid w:val="00A75EF0"/>
    <w:rsid w:val="00A805E8"/>
    <w:rsid w:val="00A832CE"/>
    <w:rsid w:val="00A83D55"/>
    <w:rsid w:val="00A840F5"/>
    <w:rsid w:val="00A850FA"/>
    <w:rsid w:val="00A859CA"/>
    <w:rsid w:val="00A86E06"/>
    <w:rsid w:val="00A86E8B"/>
    <w:rsid w:val="00A87553"/>
    <w:rsid w:val="00A87612"/>
    <w:rsid w:val="00A90A29"/>
    <w:rsid w:val="00A91744"/>
    <w:rsid w:val="00A929E9"/>
    <w:rsid w:val="00A92F9E"/>
    <w:rsid w:val="00A93138"/>
    <w:rsid w:val="00A93A55"/>
    <w:rsid w:val="00A93FCE"/>
    <w:rsid w:val="00A95B31"/>
    <w:rsid w:val="00A97F98"/>
    <w:rsid w:val="00AA1166"/>
    <w:rsid w:val="00AA1210"/>
    <w:rsid w:val="00AA20E7"/>
    <w:rsid w:val="00AA2218"/>
    <w:rsid w:val="00AA2562"/>
    <w:rsid w:val="00AA2DAD"/>
    <w:rsid w:val="00AA3202"/>
    <w:rsid w:val="00AA35A8"/>
    <w:rsid w:val="00AA46EE"/>
    <w:rsid w:val="00AA5DDE"/>
    <w:rsid w:val="00AA76A1"/>
    <w:rsid w:val="00AB0A44"/>
    <w:rsid w:val="00AB1034"/>
    <w:rsid w:val="00AB13F8"/>
    <w:rsid w:val="00AB148E"/>
    <w:rsid w:val="00AB23DE"/>
    <w:rsid w:val="00AB2B82"/>
    <w:rsid w:val="00AB2F1A"/>
    <w:rsid w:val="00AB3532"/>
    <w:rsid w:val="00AB553D"/>
    <w:rsid w:val="00AB6372"/>
    <w:rsid w:val="00AB726C"/>
    <w:rsid w:val="00AB75D5"/>
    <w:rsid w:val="00AC04B8"/>
    <w:rsid w:val="00AC0EED"/>
    <w:rsid w:val="00AC10C1"/>
    <w:rsid w:val="00AC2A1C"/>
    <w:rsid w:val="00AC378E"/>
    <w:rsid w:val="00AC3B3D"/>
    <w:rsid w:val="00AC5A11"/>
    <w:rsid w:val="00AD0782"/>
    <w:rsid w:val="00AD145C"/>
    <w:rsid w:val="00AD1488"/>
    <w:rsid w:val="00AD1840"/>
    <w:rsid w:val="00AD1EB8"/>
    <w:rsid w:val="00AD211B"/>
    <w:rsid w:val="00AD2572"/>
    <w:rsid w:val="00AD3092"/>
    <w:rsid w:val="00AD3603"/>
    <w:rsid w:val="00AD42A2"/>
    <w:rsid w:val="00AD46C4"/>
    <w:rsid w:val="00AD4E8D"/>
    <w:rsid w:val="00AD4EF8"/>
    <w:rsid w:val="00AD50B0"/>
    <w:rsid w:val="00AD58C2"/>
    <w:rsid w:val="00AD624F"/>
    <w:rsid w:val="00AD6724"/>
    <w:rsid w:val="00AD7693"/>
    <w:rsid w:val="00AD7A2A"/>
    <w:rsid w:val="00AE1FC3"/>
    <w:rsid w:val="00AE2BD9"/>
    <w:rsid w:val="00AE3A62"/>
    <w:rsid w:val="00AE4106"/>
    <w:rsid w:val="00AE41F3"/>
    <w:rsid w:val="00AE485A"/>
    <w:rsid w:val="00AE49F7"/>
    <w:rsid w:val="00AE5C45"/>
    <w:rsid w:val="00AE5F77"/>
    <w:rsid w:val="00AE7CB5"/>
    <w:rsid w:val="00AF02A4"/>
    <w:rsid w:val="00AF1921"/>
    <w:rsid w:val="00AF1B86"/>
    <w:rsid w:val="00AF1F18"/>
    <w:rsid w:val="00AF23FE"/>
    <w:rsid w:val="00AF29AB"/>
    <w:rsid w:val="00AF2FC6"/>
    <w:rsid w:val="00AF36FC"/>
    <w:rsid w:val="00AF41C5"/>
    <w:rsid w:val="00AF5D67"/>
    <w:rsid w:val="00AF6B0B"/>
    <w:rsid w:val="00AF794D"/>
    <w:rsid w:val="00B00198"/>
    <w:rsid w:val="00B0122D"/>
    <w:rsid w:val="00B03982"/>
    <w:rsid w:val="00B04B31"/>
    <w:rsid w:val="00B06719"/>
    <w:rsid w:val="00B06AD4"/>
    <w:rsid w:val="00B071B3"/>
    <w:rsid w:val="00B07D0A"/>
    <w:rsid w:val="00B11602"/>
    <w:rsid w:val="00B1196E"/>
    <w:rsid w:val="00B12BCB"/>
    <w:rsid w:val="00B12E54"/>
    <w:rsid w:val="00B13C02"/>
    <w:rsid w:val="00B15925"/>
    <w:rsid w:val="00B161D5"/>
    <w:rsid w:val="00B1674C"/>
    <w:rsid w:val="00B16894"/>
    <w:rsid w:val="00B173BB"/>
    <w:rsid w:val="00B17749"/>
    <w:rsid w:val="00B17C1D"/>
    <w:rsid w:val="00B20016"/>
    <w:rsid w:val="00B20605"/>
    <w:rsid w:val="00B20B2C"/>
    <w:rsid w:val="00B22856"/>
    <w:rsid w:val="00B23A1A"/>
    <w:rsid w:val="00B248B3"/>
    <w:rsid w:val="00B26140"/>
    <w:rsid w:val="00B266F1"/>
    <w:rsid w:val="00B26974"/>
    <w:rsid w:val="00B26D6A"/>
    <w:rsid w:val="00B27D02"/>
    <w:rsid w:val="00B30249"/>
    <w:rsid w:val="00B314CE"/>
    <w:rsid w:val="00B31954"/>
    <w:rsid w:val="00B31D9F"/>
    <w:rsid w:val="00B3258F"/>
    <w:rsid w:val="00B328FD"/>
    <w:rsid w:val="00B33AE6"/>
    <w:rsid w:val="00B37CC4"/>
    <w:rsid w:val="00B401D1"/>
    <w:rsid w:val="00B42888"/>
    <w:rsid w:val="00B44837"/>
    <w:rsid w:val="00B44BCF"/>
    <w:rsid w:val="00B46AB7"/>
    <w:rsid w:val="00B47519"/>
    <w:rsid w:val="00B4791A"/>
    <w:rsid w:val="00B47C94"/>
    <w:rsid w:val="00B47F8C"/>
    <w:rsid w:val="00B50488"/>
    <w:rsid w:val="00B5095B"/>
    <w:rsid w:val="00B509B7"/>
    <w:rsid w:val="00B51276"/>
    <w:rsid w:val="00B51D09"/>
    <w:rsid w:val="00B535C5"/>
    <w:rsid w:val="00B5487A"/>
    <w:rsid w:val="00B56317"/>
    <w:rsid w:val="00B56E72"/>
    <w:rsid w:val="00B5751B"/>
    <w:rsid w:val="00B57737"/>
    <w:rsid w:val="00B60158"/>
    <w:rsid w:val="00B60734"/>
    <w:rsid w:val="00B612F3"/>
    <w:rsid w:val="00B61E30"/>
    <w:rsid w:val="00B62318"/>
    <w:rsid w:val="00B663CE"/>
    <w:rsid w:val="00B66A88"/>
    <w:rsid w:val="00B66FE2"/>
    <w:rsid w:val="00B672DC"/>
    <w:rsid w:val="00B71566"/>
    <w:rsid w:val="00B72CF2"/>
    <w:rsid w:val="00B7373B"/>
    <w:rsid w:val="00B73AD4"/>
    <w:rsid w:val="00B74A9A"/>
    <w:rsid w:val="00B754E9"/>
    <w:rsid w:val="00B76387"/>
    <w:rsid w:val="00B77683"/>
    <w:rsid w:val="00B77E30"/>
    <w:rsid w:val="00B803FF"/>
    <w:rsid w:val="00B80914"/>
    <w:rsid w:val="00B823C6"/>
    <w:rsid w:val="00B82DB0"/>
    <w:rsid w:val="00B835EB"/>
    <w:rsid w:val="00B83AA8"/>
    <w:rsid w:val="00B85603"/>
    <w:rsid w:val="00B8688D"/>
    <w:rsid w:val="00B86D5F"/>
    <w:rsid w:val="00B874FB"/>
    <w:rsid w:val="00B87DA4"/>
    <w:rsid w:val="00B90708"/>
    <w:rsid w:val="00B91443"/>
    <w:rsid w:val="00B92C9E"/>
    <w:rsid w:val="00B94E07"/>
    <w:rsid w:val="00B96225"/>
    <w:rsid w:val="00B962BE"/>
    <w:rsid w:val="00B96304"/>
    <w:rsid w:val="00B96D24"/>
    <w:rsid w:val="00B97062"/>
    <w:rsid w:val="00B97E18"/>
    <w:rsid w:val="00BA0473"/>
    <w:rsid w:val="00BA09D8"/>
    <w:rsid w:val="00BA2496"/>
    <w:rsid w:val="00BA321E"/>
    <w:rsid w:val="00BA3F20"/>
    <w:rsid w:val="00BA4394"/>
    <w:rsid w:val="00BA7F16"/>
    <w:rsid w:val="00BB0895"/>
    <w:rsid w:val="00BB18C0"/>
    <w:rsid w:val="00BB1C4A"/>
    <w:rsid w:val="00BB2229"/>
    <w:rsid w:val="00BB2FA9"/>
    <w:rsid w:val="00BB317D"/>
    <w:rsid w:val="00BB32A2"/>
    <w:rsid w:val="00BB3EA4"/>
    <w:rsid w:val="00BB410E"/>
    <w:rsid w:val="00BB42BF"/>
    <w:rsid w:val="00BB4BB8"/>
    <w:rsid w:val="00BB53B2"/>
    <w:rsid w:val="00BC030D"/>
    <w:rsid w:val="00BC12DC"/>
    <w:rsid w:val="00BC1B0A"/>
    <w:rsid w:val="00BC2042"/>
    <w:rsid w:val="00BC264C"/>
    <w:rsid w:val="00BC2D4C"/>
    <w:rsid w:val="00BC34EC"/>
    <w:rsid w:val="00BC3B3C"/>
    <w:rsid w:val="00BC3E14"/>
    <w:rsid w:val="00BC40F2"/>
    <w:rsid w:val="00BC45AB"/>
    <w:rsid w:val="00BC6554"/>
    <w:rsid w:val="00BD201E"/>
    <w:rsid w:val="00BD3078"/>
    <w:rsid w:val="00BD32F6"/>
    <w:rsid w:val="00BD3520"/>
    <w:rsid w:val="00BD3A60"/>
    <w:rsid w:val="00BD3DB5"/>
    <w:rsid w:val="00BD4C73"/>
    <w:rsid w:val="00BD5DE7"/>
    <w:rsid w:val="00BD6036"/>
    <w:rsid w:val="00BD686E"/>
    <w:rsid w:val="00BD7880"/>
    <w:rsid w:val="00BE0039"/>
    <w:rsid w:val="00BE03A4"/>
    <w:rsid w:val="00BE1160"/>
    <w:rsid w:val="00BE2466"/>
    <w:rsid w:val="00BE2783"/>
    <w:rsid w:val="00BE29BE"/>
    <w:rsid w:val="00BE3159"/>
    <w:rsid w:val="00BE6824"/>
    <w:rsid w:val="00BE6AF1"/>
    <w:rsid w:val="00BF0810"/>
    <w:rsid w:val="00BF0AE3"/>
    <w:rsid w:val="00BF14D8"/>
    <w:rsid w:val="00BF2251"/>
    <w:rsid w:val="00BF235C"/>
    <w:rsid w:val="00BF24E7"/>
    <w:rsid w:val="00BF4749"/>
    <w:rsid w:val="00BF4AAC"/>
    <w:rsid w:val="00BF5570"/>
    <w:rsid w:val="00BF60C2"/>
    <w:rsid w:val="00BF6A96"/>
    <w:rsid w:val="00BF7117"/>
    <w:rsid w:val="00BF7271"/>
    <w:rsid w:val="00C00008"/>
    <w:rsid w:val="00C00FC5"/>
    <w:rsid w:val="00C01067"/>
    <w:rsid w:val="00C023DD"/>
    <w:rsid w:val="00C025E0"/>
    <w:rsid w:val="00C026D6"/>
    <w:rsid w:val="00C03A9A"/>
    <w:rsid w:val="00C0453D"/>
    <w:rsid w:val="00C04760"/>
    <w:rsid w:val="00C04B0D"/>
    <w:rsid w:val="00C04EF8"/>
    <w:rsid w:val="00C0554D"/>
    <w:rsid w:val="00C0562C"/>
    <w:rsid w:val="00C0576A"/>
    <w:rsid w:val="00C05960"/>
    <w:rsid w:val="00C06E0F"/>
    <w:rsid w:val="00C06E40"/>
    <w:rsid w:val="00C0713B"/>
    <w:rsid w:val="00C0715E"/>
    <w:rsid w:val="00C10E47"/>
    <w:rsid w:val="00C1110C"/>
    <w:rsid w:val="00C1155F"/>
    <w:rsid w:val="00C118B4"/>
    <w:rsid w:val="00C12258"/>
    <w:rsid w:val="00C1316B"/>
    <w:rsid w:val="00C13202"/>
    <w:rsid w:val="00C1324B"/>
    <w:rsid w:val="00C14459"/>
    <w:rsid w:val="00C1650F"/>
    <w:rsid w:val="00C1714E"/>
    <w:rsid w:val="00C1735C"/>
    <w:rsid w:val="00C17747"/>
    <w:rsid w:val="00C2076D"/>
    <w:rsid w:val="00C21884"/>
    <w:rsid w:val="00C21E44"/>
    <w:rsid w:val="00C22081"/>
    <w:rsid w:val="00C23C15"/>
    <w:rsid w:val="00C24071"/>
    <w:rsid w:val="00C24377"/>
    <w:rsid w:val="00C2488B"/>
    <w:rsid w:val="00C25F3B"/>
    <w:rsid w:val="00C26B5F"/>
    <w:rsid w:val="00C26E8E"/>
    <w:rsid w:val="00C30150"/>
    <w:rsid w:val="00C31552"/>
    <w:rsid w:val="00C31928"/>
    <w:rsid w:val="00C351E2"/>
    <w:rsid w:val="00C35BCD"/>
    <w:rsid w:val="00C36502"/>
    <w:rsid w:val="00C36D57"/>
    <w:rsid w:val="00C37F75"/>
    <w:rsid w:val="00C400DF"/>
    <w:rsid w:val="00C401B1"/>
    <w:rsid w:val="00C406B8"/>
    <w:rsid w:val="00C40B25"/>
    <w:rsid w:val="00C41899"/>
    <w:rsid w:val="00C423A0"/>
    <w:rsid w:val="00C4240C"/>
    <w:rsid w:val="00C44E75"/>
    <w:rsid w:val="00C44EC0"/>
    <w:rsid w:val="00C46CF5"/>
    <w:rsid w:val="00C47759"/>
    <w:rsid w:val="00C47949"/>
    <w:rsid w:val="00C479A8"/>
    <w:rsid w:val="00C505C1"/>
    <w:rsid w:val="00C50876"/>
    <w:rsid w:val="00C5097A"/>
    <w:rsid w:val="00C511D2"/>
    <w:rsid w:val="00C52627"/>
    <w:rsid w:val="00C5355A"/>
    <w:rsid w:val="00C53B94"/>
    <w:rsid w:val="00C5426F"/>
    <w:rsid w:val="00C5469E"/>
    <w:rsid w:val="00C553F2"/>
    <w:rsid w:val="00C57655"/>
    <w:rsid w:val="00C57911"/>
    <w:rsid w:val="00C5792A"/>
    <w:rsid w:val="00C604B4"/>
    <w:rsid w:val="00C60DD8"/>
    <w:rsid w:val="00C62E26"/>
    <w:rsid w:val="00C63672"/>
    <w:rsid w:val="00C664E2"/>
    <w:rsid w:val="00C66812"/>
    <w:rsid w:val="00C66BF6"/>
    <w:rsid w:val="00C66FBC"/>
    <w:rsid w:val="00C71A7E"/>
    <w:rsid w:val="00C72A2C"/>
    <w:rsid w:val="00C73467"/>
    <w:rsid w:val="00C7359F"/>
    <w:rsid w:val="00C73A1E"/>
    <w:rsid w:val="00C74AC1"/>
    <w:rsid w:val="00C74D6E"/>
    <w:rsid w:val="00C75A8A"/>
    <w:rsid w:val="00C75AD3"/>
    <w:rsid w:val="00C765E9"/>
    <w:rsid w:val="00C7713D"/>
    <w:rsid w:val="00C7714C"/>
    <w:rsid w:val="00C772EC"/>
    <w:rsid w:val="00C77719"/>
    <w:rsid w:val="00C77A3C"/>
    <w:rsid w:val="00C8061A"/>
    <w:rsid w:val="00C80A5F"/>
    <w:rsid w:val="00C80BB5"/>
    <w:rsid w:val="00C81A34"/>
    <w:rsid w:val="00C830F4"/>
    <w:rsid w:val="00C84F71"/>
    <w:rsid w:val="00C865E3"/>
    <w:rsid w:val="00C86721"/>
    <w:rsid w:val="00C8683E"/>
    <w:rsid w:val="00C86C93"/>
    <w:rsid w:val="00C87B92"/>
    <w:rsid w:val="00C90211"/>
    <w:rsid w:val="00C91A49"/>
    <w:rsid w:val="00C92039"/>
    <w:rsid w:val="00C92332"/>
    <w:rsid w:val="00C93334"/>
    <w:rsid w:val="00C93B81"/>
    <w:rsid w:val="00C93C6C"/>
    <w:rsid w:val="00C93CA1"/>
    <w:rsid w:val="00C93EA5"/>
    <w:rsid w:val="00C95952"/>
    <w:rsid w:val="00C967A3"/>
    <w:rsid w:val="00C97DAB"/>
    <w:rsid w:val="00C97E2E"/>
    <w:rsid w:val="00CA16B0"/>
    <w:rsid w:val="00CA1D75"/>
    <w:rsid w:val="00CA23FA"/>
    <w:rsid w:val="00CA2928"/>
    <w:rsid w:val="00CA3086"/>
    <w:rsid w:val="00CA3579"/>
    <w:rsid w:val="00CA524A"/>
    <w:rsid w:val="00CA63B3"/>
    <w:rsid w:val="00CB1097"/>
    <w:rsid w:val="00CB1162"/>
    <w:rsid w:val="00CB15B1"/>
    <w:rsid w:val="00CB1D91"/>
    <w:rsid w:val="00CB21B7"/>
    <w:rsid w:val="00CB247B"/>
    <w:rsid w:val="00CB2CFF"/>
    <w:rsid w:val="00CB3559"/>
    <w:rsid w:val="00CB7173"/>
    <w:rsid w:val="00CB7979"/>
    <w:rsid w:val="00CC0017"/>
    <w:rsid w:val="00CC0C13"/>
    <w:rsid w:val="00CC2752"/>
    <w:rsid w:val="00CC3D5C"/>
    <w:rsid w:val="00CC3DC5"/>
    <w:rsid w:val="00CC424D"/>
    <w:rsid w:val="00CC5B8E"/>
    <w:rsid w:val="00CC6196"/>
    <w:rsid w:val="00CC7791"/>
    <w:rsid w:val="00CD0699"/>
    <w:rsid w:val="00CD3EA2"/>
    <w:rsid w:val="00CD640E"/>
    <w:rsid w:val="00CD6BC6"/>
    <w:rsid w:val="00CD762E"/>
    <w:rsid w:val="00CD798F"/>
    <w:rsid w:val="00CD7BD0"/>
    <w:rsid w:val="00CD7FF1"/>
    <w:rsid w:val="00CE1D7D"/>
    <w:rsid w:val="00CE25D6"/>
    <w:rsid w:val="00CE567E"/>
    <w:rsid w:val="00CE5778"/>
    <w:rsid w:val="00CE66AC"/>
    <w:rsid w:val="00CE66D0"/>
    <w:rsid w:val="00CF01E1"/>
    <w:rsid w:val="00CF2484"/>
    <w:rsid w:val="00CF3483"/>
    <w:rsid w:val="00CF395D"/>
    <w:rsid w:val="00CF3BF8"/>
    <w:rsid w:val="00CF3CC0"/>
    <w:rsid w:val="00CF452A"/>
    <w:rsid w:val="00CF4E6E"/>
    <w:rsid w:val="00CF51A8"/>
    <w:rsid w:val="00CF53E7"/>
    <w:rsid w:val="00D0013D"/>
    <w:rsid w:val="00D035F5"/>
    <w:rsid w:val="00D04165"/>
    <w:rsid w:val="00D04509"/>
    <w:rsid w:val="00D05090"/>
    <w:rsid w:val="00D05342"/>
    <w:rsid w:val="00D0576D"/>
    <w:rsid w:val="00D06654"/>
    <w:rsid w:val="00D07079"/>
    <w:rsid w:val="00D1009D"/>
    <w:rsid w:val="00D10B70"/>
    <w:rsid w:val="00D11658"/>
    <w:rsid w:val="00D11D85"/>
    <w:rsid w:val="00D11DFC"/>
    <w:rsid w:val="00D15F75"/>
    <w:rsid w:val="00D160C8"/>
    <w:rsid w:val="00D16D54"/>
    <w:rsid w:val="00D17FF8"/>
    <w:rsid w:val="00D20F27"/>
    <w:rsid w:val="00D213F0"/>
    <w:rsid w:val="00D21FAD"/>
    <w:rsid w:val="00D22696"/>
    <w:rsid w:val="00D22C9C"/>
    <w:rsid w:val="00D23108"/>
    <w:rsid w:val="00D234BD"/>
    <w:rsid w:val="00D2610A"/>
    <w:rsid w:val="00D2771C"/>
    <w:rsid w:val="00D3161D"/>
    <w:rsid w:val="00D33D77"/>
    <w:rsid w:val="00D3466D"/>
    <w:rsid w:val="00D35160"/>
    <w:rsid w:val="00D36EC1"/>
    <w:rsid w:val="00D370F8"/>
    <w:rsid w:val="00D371F2"/>
    <w:rsid w:val="00D37724"/>
    <w:rsid w:val="00D37D04"/>
    <w:rsid w:val="00D40080"/>
    <w:rsid w:val="00D40264"/>
    <w:rsid w:val="00D413B6"/>
    <w:rsid w:val="00D415E1"/>
    <w:rsid w:val="00D41C63"/>
    <w:rsid w:val="00D41D67"/>
    <w:rsid w:val="00D42890"/>
    <w:rsid w:val="00D428BE"/>
    <w:rsid w:val="00D428E9"/>
    <w:rsid w:val="00D42FB4"/>
    <w:rsid w:val="00D431B7"/>
    <w:rsid w:val="00D4333A"/>
    <w:rsid w:val="00D4548F"/>
    <w:rsid w:val="00D454A6"/>
    <w:rsid w:val="00D459E9"/>
    <w:rsid w:val="00D46AF4"/>
    <w:rsid w:val="00D47186"/>
    <w:rsid w:val="00D47987"/>
    <w:rsid w:val="00D50606"/>
    <w:rsid w:val="00D51145"/>
    <w:rsid w:val="00D5188A"/>
    <w:rsid w:val="00D51DAC"/>
    <w:rsid w:val="00D52EF4"/>
    <w:rsid w:val="00D53136"/>
    <w:rsid w:val="00D5434E"/>
    <w:rsid w:val="00D5624F"/>
    <w:rsid w:val="00D56AFA"/>
    <w:rsid w:val="00D56DB2"/>
    <w:rsid w:val="00D57112"/>
    <w:rsid w:val="00D57208"/>
    <w:rsid w:val="00D57433"/>
    <w:rsid w:val="00D6087D"/>
    <w:rsid w:val="00D60B4B"/>
    <w:rsid w:val="00D61C93"/>
    <w:rsid w:val="00D62435"/>
    <w:rsid w:val="00D627D2"/>
    <w:rsid w:val="00D62DF1"/>
    <w:rsid w:val="00D6462C"/>
    <w:rsid w:val="00D6659B"/>
    <w:rsid w:val="00D70427"/>
    <w:rsid w:val="00D70AAD"/>
    <w:rsid w:val="00D71371"/>
    <w:rsid w:val="00D71915"/>
    <w:rsid w:val="00D73C55"/>
    <w:rsid w:val="00D749E4"/>
    <w:rsid w:val="00D75057"/>
    <w:rsid w:val="00D7558F"/>
    <w:rsid w:val="00D75758"/>
    <w:rsid w:val="00D75917"/>
    <w:rsid w:val="00D77178"/>
    <w:rsid w:val="00D77DC9"/>
    <w:rsid w:val="00D8020D"/>
    <w:rsid w:val="00D80C65"/>
    <w:rsid w:val="00D814F8"/>
    <w:rsid w:val="00D819FE"/>
    <w:rsid w:val="00D82093"/>
    <w:rsid w:val="00D831C1"/>
    <w:rsid w:val="00D83E5C"/>
    <w:rsid w:val="00D843E2"/>
    <w:rsid w:val="00D84B05"/>
    <w:rsid w:val="00D8564F"/>
    <w:rsid w:val="00D85946"/>
    <w:rsid w:val="00D85DD3"/>
    <w:rsid w:val="00D86A61"/>
    <w:rsid w:val="00D86E11"/>
    <w:rsid w:val="00D90914"/>
    <w:rsid w:val="00D921F5"/>
    <w:rsid w:val="00D9355B"/>
    <w:rsid w:val="00D93A00"/>
    <w:rsid w:val="00D940AC"/>
    <w:rsid w:val="00D94303"/>
    <w:rsid w:val="00D9723B"/>
    <w:rsid w:val="00DA0035"/>
    <w:rsid w:val="00DA212E"/>
    <w:rsid w:val="00DA2A2E"/>
    <w:rsid w:val="00DA3135"/>
    <w:rsid w:val="00DA35EF"/>
    <w:rsid w:val="00DA39FA"/>
    <w:rsid w:val="00DA48C3"/>
    <w:rsid w:val="00DA5B1F"/>
    <w:rsid w:val="00DA5D72"/>
    <w:rsid w:val="00DA62ED"/>
    <w:rsid w:val="00DB1164"/>
    <w:rsid w:val="00DB3D5C"/>
    <w:rsid w:val="00DB3FD1"/>
    <w:rsid w:val="00DB43E8"/>
    <w:rsid w:val="00DB4562"/>
    <w:rsid w:val="00DB566E"/>
    <w:rsid w:val="00DB5B91"/>
    <w:rsid w:val="00DB67BD"/>
    <w:rsid w:val="00DB7DED"/>
    <w:rsid w:val="00DC01E6"/>
    <w:rsid w:val="00DC0584"/>
    <w:rsid w:val="00DC05A2"/>
    <w:rsid w:val="00DC0A87"/>
    <w:rsid w:val="00DC0B6F"/>
    <w:rsid w:val="00DC15C9"/>
    <w:rsid w:val="00DC1689"/>
    <w:rsid w:val="00DC18FA"/>
    <w:rsid w:val="00DC1C64"/>
    <w:rsid w:val="00DC1CA0"/>
    <w:rsid w:val="00DC1CB8"/>
    <w:rsid w:val="00DC2565"/>
    <w:rsid w:val="00DC2C25"/>
    <w:rsid w:val="00DC4885"/>
    <w:rsid w:val="00DC5493"/>
    <w:rsid w:val="00DC5563"/>
    <w:rsid w:val="00DC564D"/>
    <w:rsid w:val="00DC6E61"/>
    <w:rsid w:val="00DC71FB"/>
    <w:rsid w:val="00DC7450"/>
    <w:rsid w:val="00DC752E"/>
    <w:rsid w:val="00DC75FE"/>
    <w:rsid w:val="00DC7730"/>
    <w:rsid w:val="00DC7ED0"/>
    <w:rsid w:val="00DD4EB4"/>
    <w:rsid w:val="00DD511F"/>
    <w:rsid w:val="00DD5615"/>
    <w:rsid w:val="00DD6154"/>
    <w:rsid w:val="00DD6E47"/>
    <w:rsid w:val="00DD7CD4"/>
    <w:rsid w:val="00DE06B4"/>
    <w:rsid w:val="00DE0C15"/>
    <w:rsid w:val="00DE1DDB"/>
    <w:rsid w:val="00DE22CA"/>
    <w:rsid w:val="00DE2B6A"/>
    <w:rsid w:val="00DE4123"/>
    <w:rsid w:val="00DE506B"/>
    <w:rsid w:val="00DE51A1"/>
    <w:rsid w:val="00DE601D"/>
    <w:rsid w:val="00DE6A99"/>
    <w:rsid w:val="00DF098D"/>
    <w:rsid w:val="00DF107C"/>
    <w:rsid w:val="00DF209C"/>
    <w:rsid w:val="00DF20D0"/>
    <w:rsid w:val="00DF2832"/>
    <w:rsid w:val="00DF45C8"/>
    <w:rsid w:val="00DF54E5"/>
    <w:rsid w:val="00DF6A9D"/>
    <w:rsid w:val="00DF6D77"/>
    <w:rsid w:val="00E00688"/>
    <w:rsid w:val="00E00741"/>
    <w:rsid w:val="00E00C6A"/>
    <w:rsid w:val="00E013D7"/>
    <w:rsid w:val="00E01BC5"/>
    <w:rsid w:val="00E02865"/>
    <w:rsid w:val="00E03D3C"/>
    <w:rsid w:val="00E0401A"/>
    <w:rsid w:val="00E04BBC"/>
    <w:rsid w:val="00E0614B"/>
    <w:rsid w:val="00E06A78"/>
    <w:rsid w:val="00E06FCD"/>
    <w:rsid w:val="00E075A3"/>
    <w:rsid w:val="00E075F1"/>
    <w:rsid w:val="00E07D98"/>
    <w:rsid w:val="00E101D0"/>
    <w:rsid w:val="00E10BB8"/>
    <w:rsid w:val="00E11800"/>
    <w:rsid w:val="00E12894"/>
    <w:rsid w:val="00E13064"/>
    <w:rsid w:val="00E13EF6"/>
    <w:rsid w:val="00E1587C"/>
    <w:rsid w:val="00E15D98"/>
    <w:rsid w:val="00E166C8"/>
    <w:rsid w:val="00E20699"/>
    <w:rsid w:val="00E209FF"/>
    <w:rsid w:val="00E218CD"/>
    <w:rsid w:val="00E21EE9"/>
    <w:rsid w:val="00E233E0"/>
    <w:rsid w:val="00E23C99"/>
    <w:rsid w:val="00E24193"/>
    <w:rsid w:val="00E24821"/>
    <w:rsid w:val="00E27059"/>
    <w:rsid w:val="00E270FC"/>
    <w:rsid w:val="00E277B7"/>
    <w:rsid w:val="00E30A14"/>
    <w:rsid w:val="00E30CE0"/>
    <w:rsid w:val="00E31570"/>
    <w:rsid w:val="00E32048"/>
    <w:rsid w:val="00E32BEF"/>
    <w:rsid w:val="00E33169"/>
    <w:rsid w:val="00E3316E"/>
    <w:rsid w:val="00E336E1"/>
    <w:rsid w:val="00E34A65"/>
    <w:rsid w:val="00E34D1D"/>
    <w:rsid w:val="00E35182"/>
    <w:rsid w:val="00E36215"/>
    <w:rsid w:val="00E36789"/>
    <w:rsid w:val="00E36E30"/>
    <w:rsid w:val="00E36EC9"/>
    <w:rsid w:val="00E374A0"/>
    <w:rsid w:val="00E37EC5"/>
    <w:rsid w:val="00E407F7"/>
    <w:rsid w:val="00E42E71"/>
    <w:rsid w:val="00E43A30"/>
    <w:rsid w:val="00E43E18"/>
    <w:rsid w:val="00E45A1B"/>
    <w:rsid w:val="00E45B54"/>
    <w:rsid w:val="00E465F5"/>
    <w:rsid w:val="00E466AE"/>
    <w:rsid w:val="00E4757A"/>
    <w:rsid w:val="00E505BD"/>
    <w:rsid w:val="00E50682"/>
    <w:rsid w:val="00E51070"/>
    <w:rsid w:val="00E533D5"/>
    <w:rsid w:val="00E53768"/>
    <w:rsid w:val="00E54F7C"/>
    <w:rsid w:val="00E55101"/>
    <w:rsid w:val="00E55F00"/>
    <w:rsid w:val="00E55FC0"/>
    <w:rsid w:val="00E566C1"/>
    <w:rsid w:val="00E569CA"/>
    <w:rsid w:val="00E578A3"/>
    <w:rsid w:val="00E57AEF"/>
    <w:rsid w:val="00E6128A"/>
    <w:rsid w:val="00E6283D"/>
    <w:rsid w:val="00E62E06"/>
    <w:rsid w:val="00E632F1"/>
    <w:rsid w:val="00E63349"/>
    <w:rsid w:val="00E63CD1"/>
    <w:rsid w:val="00E64236"/>
    <w:rsid w:val="00E650CF"/>
    <w:rsid w:val="00E667C5"/>
    <w:rsid w:val="00E6689F"/>
    <w:rsid w:val="00E6691B"/>
    <w:rsid w:val="00E70A3D"/>
    <w:rsid w:val="00E71564"/>
    <w:rsid w:val="00E7271B"/>
    <w:rsid w:val="00E72DA4"/>
    <w:rsid w:val="00E7399A"/>
    <w:rsid w:val="00E75332"/>
    <w:rsid w:val="00E75339"/>
    <w:rsid w:val="00E7675F"/>
    <w:rsid w:val="00E8176A"/>
    <w:rsid w:val="00E8322B"/>
    <w:rsid w:val="00E842A6"/>
    <w:rsid w:val="00E85805"/>
    <w:rsid w:val="00E85AF2"/>
    <w:rsid w:val="00E863AE"/>
    <w:rsid w:val="00E870DB"/>
    <w:rsid w:val="00E871C1"/>
    <w:rsid w:val="00E87AA4"/>
    <w:rsid w:val="00E90212"/>
    <w:rsid w:val="00E91A41"/>
    <w:rsid w:val="00E92EF4"/>
    <w:rsid w:val="00E931BA"/>
    <w:rsid w:val="00E93F31"/>
    <w:rsid w:val="00E94182"/>
    <w:rsid w:val="00E94553"/>
    <w:rsid w:val="00E9519E"/>
    <w:rsid w:val="00E976C4"/>
    <w:rsid w:val="00E97F35"/>
    <w:rsid w:val="00EA0053"/>
    <w:rsid w:val="00EA043C"/>
    <w:rsid w:val="00EA0E57"/>
    <w:rsid w:val="00EA15D4"/>
    <w:rsid w:val="00EA173B"/>
    <w:rsid w:val="00EA196E"/>
    <w:rsid w:val="00EA28DC"/>
    <w:rsid w:val="00EA2927"/>
    <w:rsid w:val="00EA32E1"/>
    <w:rsid w:val="00EA39B8"/>
    <w:rsid w:val="00EA3E72"/>
    <w:rsid w:val="00EA406E"/>
    <w:rsid w:val="00EA4356"/>
    <w:rsid w:val="00EA4699"/>
    <w:rsid w:val="00EA46BB"/>
    <w:rsid w:val="00EA4BCF"/>
    <w:rsid w:val="00EA6CC7"/>
    <w:rsid w:val="00EA7281"/>
    <w:rsid w:val="00EA7B09"/>
    <w:rsid w:val="00EB1FEC"/>
    <w:rsid w:val="00EB3573"/>
    <w:rsid w:val="00EB3D2F"/>
    <w:rsid w:val="00EB408C"/>
    <w:rsid w:val="00EB53AE"/>
    <w:rsid w:val="00EB5E18"/>
    <w:rsid w:val="00EB5F39"/>
    <w:rsid w:val="00EB65BC"/>
    <w:rsid w:val="00EB6740"/>
    <w:rsid w:val="00EB6A71"/>
    <w:rsid w:val="00EB7818"/>
    <w:rsid w:val="00EC08DB"/>
    <w:rsid w:val="00EC0B6E"/>
    <w:rsid w:val="00EC0DCA"/>
    <w:rsid w:val="00EC1145"/>
    <w:rsid w:val="00EC13E2"/>
    <w:rsid w:val="00EC192F"/>
    <w:rsid w:val="00EC2EFA"/>
    <w:rsid w:val="00EC3086"/>
    <w:rsid w:val="00EC35AB"/>
    <w:rsid w:val="00EC395B"/>
    <w:rsid w:val="00EC3DC6"/>
    <w:rsid w:val="00EC48B0"/>
    <w:rsid w:val="00EC4B48"/>
    <w:rsid w:val="00EC54E5"/>
    <w:rsid w:val="00EC5AD7"/>
    <w:rsid w:val="00ED13B8"/>
    <w:rsid w:val="00ED22EB"/>
    <w:rsid w:val="00ED308B"/>
    <w:rsid w:val="00ED308E"/>
    <w:rsid w:val="00ED432A"/>
    <w:rsid w:val="00ED4855"/>
    <w:rsid w:val="00ED4D7E"/>
    <w:rsid w:val="00ED5110"/>
    <w:rsid w:val="00ED5454"/>
    <w:rsid w:val="00ED56A7"/>
    <w:rsid w:val="00ED5A19"/>
    <w:rsid w:val="00ED5FC2"/>
    <w:rsid w:val="00ED7028"/>
    <w:rsid w:val="00ED7B2C"/>
    <w:rsid w:val="00EE0C5F"/>
    <w:rsid w:val="00EE1F7B"/>
    <w:rsid w:val="00EE2289"/>
    <w:rsid w:val="00EE22C5"/>
    <w:rsid w:val="00EE2512"/>
    <w:rsid w:val="00EE2CFB"/>
    <w:rsid w:val="00EE45D3"/>
    <w:rsid w:val="00EE4E6B"/>
    <w:rsid w:val="00EE5056"/>
    <w:rsid w:val="00EE5121"/>
    <w:rsid w:val="00EE5303"/>
    <w:rsid w:val="00EE5C71"/>
    <w:rsid w:val="00EE63D4"/>
    <w:rsid w:val="00EE6853"/>
    <w:rsid w:val="00EE6F22"/>
    <w:rsid w:val="00EF2C6F"/>
    <w:rsid w:val="00EF2F59"/>
    <w:rsid w:val="00EF34DA"/>
    <w:rsid w:val="00EF51FE"/>
    <w:rsid w:val="00EF543F"/>
    <w:rsid w:val="00EF7231"/>
    <w:rsid w:val="00EF7ADF"/>
    <w:rsid w:val="00F0118E"/>
    <w:rsid w:val="00F01AB5"/>
    <w:rsid w:val="00F04938"/>
    <w:rsid w:val="00F06550"/>
    <w:rsid w:val="00F07017"/>
    <w:rsid w:val="00F07C74"/>
    <w:rsid w:val="00F10E27"/>
    <w:rsid w:val="00F12A65"/>
    <w:rsid w:val="00F12AE4"/>
    <w:rsid w:val="00F14921"/>
    <w:rsid w:val="00F15474"/>
    <w:rsid w:val="00F15BBF"/>
    <w:rsid w:val="00F15EAA"/>
    <w:rsid w:val="00F165E5"/>
    <w:rsid w:val="00F1690B"/>
    <w:rsid w:val="00F16A3A"/>
    <w:rsid w:val="00F16F05"/>
    <w:rsid w:val="00F1716E"/>
    <w:rsid w:val="00F1744C"/>
    <w:rsid w:val="00F17978"/>
    <w:rsid w:val="00F203F4"/>
    <w:rsid w:val="00F209C2"/>
    <w:rsid w:val="00F21961"/>
    <w:rsid w:val="00F23A78"/>
    <w:rsid w:val="00F2400C"/>
    <w:rsid w:val="00F25AC7"/>
    <w:rsid w:val="00F261CC"/>
    <w:rsid w:val="00F305BB"/>
    <w:rsid w:val="00F30AC4"/>
    <w:rsid w:val="00F315B7"/>
    <w:rsid w:val="00F32E04"/>
    <w:rsid w:val="00F32E56"/>
    <w:rsid w:val="00F3333B"/>
    <w:rsid w:val="00F3425F"/>
    <w:rsid w:val="00F35087"/>
    <w:rsid w:val="00F36753"/>
    <w:rsid w:val="00F3718A"/>
    <w:rsid w:val="00F3743B"/>
    <w:rsid w:val="00F403F6"/>
    <w:rsid w:val="00F41954"/>
    <w:rsid w:val="00F43C66"/>
    <w:rsid w:val="00F452E8"/>
    <w:rsid w:val="00F45878"/>
    <w:rsid w:val="00F46CA3"/>
    <w:rsid w:val="00F470E0"/>
    <w:rsid w:val="00F471C4"/>
    <w:rsid w:val="00F4736B"/>
    <w:rsid w:val="00F475BF"/>
    <w:rsid w:val="00F518B2"/>
    <w:rsid w:val="00F51EFA"/>
    <w:rsid w:val="00F52432"/>
    <w:rsid w:val="00F52665"/>
    <w:rsid w:val="00F529C4"/>
    <w:rsid w:val="00F52EB2"/>
    <w:rsid w:val="00F53651"/>
    <w:rsid w:val="00F53684"/>
    <w:rsid w:val="00F54107"/>
    <w:rsid w:val="00F54173"/>
    <w:rsid w:val="00F5437B"/>
    <w:rsid w:val="00F55B55"/>
    <w:rsid w:val="00F55DB7"/>
    <w:rsid w:val="00F56216"/>
    <w:rsid w:val="00F5631C"/>
    <w:rsid w:val="00F56822"/>
    <w:rsid w:val="00F57AA9"/>
    <w:rsid w:val="00F6078A"/>
    <w:rsid w:val="00F613D3"/>
    <w:rsid w:val="00F6163D"/>
    <w:rsid w:val="00F62807"/>
    <w:rsid w:val="00F62E90"/>
    <w:rsid w:val="00F6340D"/>
    <w:rsid w:val="00F642B2"/>
    <w:rsid w:val="00F6477A"/>
    <w:rsid w:val="00F64F1C"/>
    <w:rsid w:val="00F65A99"/>
    <w:rsid w:val="00F65ADA"/>
    <w:rsid w:val="00F65B2B"/>
    <w:rsid w:val="00F65C67"/>
    <w:rsid w:val="00F67CD1"/>
    <w:rsid w:val="00F70211"/>
    <w:rsid w:val="00F70DDB"/>
    <w:rsid w:val="00F711D1"/>
    <w:rsid w:val="00F71B28"/>
    <w:rsid w:val="00F74A58"/>
    <w:rsid w:val="00F75912"/>
    <w:rsid w:val="00F76E85"/>
    <w:rsid w:val="00F776CA"/>
    <w:rsid w:val="00F77A87"/>
    <w:rsid w:val="00F77E7A"/>
    <w:rsid w:val="00F80F30"/>
    <w:rsid w:val="00F81A3A"/>
    <w:rsid w:val="00F81C94"/>
    <w:rsid w:val="00F821F7"/>
    <w:rsid w:val="00F826DA"/>
    <w:rsid w:val="00F834D6"/>
    <w:rsid w:val="00F83887"/>
    <w:rsid w:val="00F83AC8"/>
    <w:rsid w:val="00F84465"/>
    <w:rsid w:val="00F8503D"/>
    <w:rsid w:val="00F86436"/>
    <w:rsid w:val="00F868B4"/>
    <w:rsid w:val="00F87ABA"/>
    <w:rsid w:val="00F90499"/>
    <w:rsid w:val="00F915D5"/>
    <w:rsid w:val="00F91C5E"/>
    <w:rsid w:val="00F91C99"/>
    <w:rsid w:val="00F92B4E"/>
    <w:rsid w:val="00F92BA0"/>
    <w:rsid w:val="00F94FCB"/>
    <w:rsid w:val="00F97326"/>
    <w:rsid w:val="00F9757C"/>
    <w:rsid w:val="00F97947"/>
    <w:rsid w:val="00F97C13"/>
    <w:rsid w:val="00FA138A"/>
    <w:rsid w:val="00FA3D69"/>
    <w:rsid w:val="00FA4271"/>
    <w:rsid w:val="00FA474E"/>
    <w:rsid w:val="00FA4A33"/>
    <w:rsid w:val="00FA5E14"/>
    <w:rsid w:val="00FA5F7C"/>
    <w:rsid w:val="00FA6012"/>
    <w:rsid w:val="00FA6C21"/>
    <w:rsid w:val="00FA73D7"/>
    <w:rsid w:val="00FA7CA2"/>
    <w:rsid w:val="00FA7EB1"/>
    <w:rsid w:val="00FB0281"/>
    <w:rsid w:val="00FB13C2"/>
    <w:rsid w:val="00FB18FD"/>
    <w:rsid w:val="00FB263F"/>
    <w:rsid w:val="00FB2FDA"/>
    <w:rsid w:val="00FB390E"/>
    <w:rsid w:val="00FB3C78"/>
    <w:rsid w:val="00FB4926"/>
    <w:rsid w:val="00FB5DCA"/>
    <w:rsid w:val="00FB6A06"/>
    <w:rsid w:val="00FB6A53"/>
    <w:rsid w:val="00FB6ABE"/>
    <w:rsid w:val="00FB790E"/>
    <w:rsid w:val="00FC1892"/>
    <w:rsid w:val="00FC267C"/>
    <w:rsid w:val="00FC3E26"/>
    <w:rsid w:val="00FC4175"/>
    <w:rsid w:val="00FC4177"/>
    <w:rsid w:val="00FC53E5"/>
    <w:rsid w:val="00FC6212"/>
    <w:rsid w:val="00FC673E"/>
    <w:rsid w:val="00FC73AC"/>
    <w:rsid w:val="00FC7665"/>
    <w:rsid w:val="00FC7B98"/>
    <w:rsid w:val="00FD038A"/>
    <w:rsid w:val="00FD0B8D"/>
    <w:rsid w:val="00FD15A5"/>
    <w:rsid w:val="00FD1ED3"/>
    <w:rsid w:val="00FD287D"/>
    <w:rsid w:val="00FD4658"/>
    <w:rsid w:val="00FD5B99"/>
    <w:rsid w:val="00FD67B3"/>
    <w:rsid w:val="00FE0B16"/>
    <w:rsid w:val="00FE0CE8"/>
    <w:rsid w:val="00FE1006"/>
    <w:rsid w:val="00FE1B3F"/>
    <w:rsid w:val="00FE22C1"/>
    <w:rsid w:val="00FE25F4"/>
    <w:rsid w:val="00FE2CF4"/>
    <w:rsid w:val="00FE30A9"/>
    <w:rsid w:val="00FE30F0"/>
    <w:rsid w:val="00FE499A"/>
    <w:rsid w:val="00FE4B5D"/>
    <w:rsid w:val="00FE66E9"/>
    <w:rsid w:val="00FE68EB"/>
    <w:rsid w:val="00FE756F"/>
    <w:rsid w:val="00FF028F"/>
    <w:rsid w:val="00FF06F0"/>
    <w:rsid w:val="00FF0C06"/>
    <w:rsid w:val="00FF0DA8"/>
    <w:rsid w:val="00FF3672"/>
    <w:rsid w:val="00FF3D15"/>
    <w:rsid w:val="00FF44F1"/>
    <w:rsid w:val="00FF4643"/>
    <w:rsid w:val="00FF4CCB"/>
    <w:rsid w:val="00FF52C0"/>
    <w:rsid w:val="00FF72C0"/>
    <w:rsid w:val="00FF75A9"/>
    <w:rsid w:val="00FF764B"/>
    <w:rsid w:val="00FF7F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CDACB6"/>
  <w15:docId w15:val="{6D6B0A7A-F549-4DBB-BC84-3E8E947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69"/>
    <w:pPr>
      <w:widowControl w:val="0"/>
    </w:pPr>
    <w:rPr>
      <w:snapToGrid w:val="0"/>
      <w:color w:val="000000"/>
      <w:sz w:val="24"/>
      <w:szCs w:val="24"/>
    </w:rPr>
  </w:style>
  <w:style w:type="paragraph" w:styleId="Heading1">
    <w:name w:val="heading 1"/>
    <w:aliases w:val="Level 1 Heading"/>
    <w:basedOn w:val="Normal"/>
    <w:next w:val="Normal"/>
    <w:link w:val="Heading1Char"/>
    <w:qFormat/>
    <w:rsid w:val="00F77A87"/>
    <w:pPr>
      <w:keepNext/>
      <w:keepLines/>
      <w:numPr>
        <w:numId w:val="22"/>
      </w:numPr>
      <w:ind w:left="450" w:hanging="450"/>
      <w:outlineLvl w:val="0"/>
    </w:pPr>
    <w:rPr>
      <w:b/>
      <w:caps/>
      <w:color w:val="000000" w:themeColor="text1"/>
    </w:rPr>
  </w:style>
  <w:style w:type="paragraph" w:styleId="Heading2">
    <w:name w:val="heading 2"/>
    <w:aliases w:val="Level 2 Heading"/>
    <w:basedOn w:val="Heading1"/>
    <w:next w:val="Normal"/>
    <w:link w:val="Heading2Char"/>
    <w:qFormat/>
    <w:rsid w:val="005305EC"/>
    <w:pPr>
      <w:numPr>
        <w:ilvl w:val="1"/>
      </w:numPr>
      <w:ind w:left="720" w:hanging="720"/>
      <w:outlineLvl w:val="1"/>
    </w:pPr>
    <w:rPr>
      <w:rFonts w:ascii="Times New Roman Bold" w:hAnsi="Times New Roman Bold"/>
      <w:caps w:val="0"/>
    </w:rPr>
  </w:style>
  <w:style w:type="paragraph" w:styleId="Heading3">
    <w:name w:val="heading 3"/>
    <w:basedOn w:val="Normal"/>
    <w:next w:val="Normal"/>
    <w:link w:val="Heading3Char"/>
    <w:rsid w:val="00861935"/>
    <w:pPr>
      <w:keepNext/>
      <w:keepLines/>
      <w:numPr>
        <w:ilvl w:val="2"/>
        <w:numId w:val="9"/>
      </w:numPr>
      <w:outlineLvl w:val="2"/>
    </w:pPr>
  </w:style>
  <w:style w:type="paragraph" w:styleId="Heading4">
    <w:name w:val="heading 4"/>
    <w:basedOn w:val="Normal"/>
    <w:next w:val="Normal"/>
    <w:link w:val="Heading4Char"/>
    <w:rsid w:val="001771E4"/>
    <w:pPr>
      <w:keepNext/>
      <w:keepLines/>
      <w:numPr>
        <w:ilvl w:val="3"/>
        <w:numId w:val="9"/>
      </w:numPr>
      <w:outlineLvl w:val="3"/>
    </w:pPr>
  </w:style>
  <w:style w:type="paragraph" w:styleId="Heading5">
    <w:name w:val="heading 5"/>
    <w:basedOn w:val="Normal"/>
    <w:next w:val="Normal"/>
    <w:rsid w:val="0018102C"/>
    <w:pPr>
      <w:keepNext/>
      <w:numPr>
        <w:ilvl w:val="4"/>
        <w:numId w:val="9"/>
      </w:numPr>
      <w:tabs>
        <w:tab w:val="left" w:pos="0"/>
        <w:tab w:val="left" w:pos="552"/>
        <w:tab w:val="left" w:pos="1440"/>
      </w:tabs>
      <w:suppressAutoHyphens/>
      <w:outlineLvl w:val="4"/>
    </w:pPr>
  </w:style>
  <w:style w:type="paragraph" w:styleId="Heading6">
    <w:name w:val="heading 6"/>
    <w:basedOn w:val="Normal"/>
    <w:next w:val="Normal"/>
    <w:semiHidden/>
    <w:rsid w:val="0018102C"/>
    <w:pPr>
      <w:keepNext/>
      <w:numPr>
        <w:ilvl w:val="5"/>
        <w:numId w:val="9"/>
      </w:numPr>
      <w:tabs>
        <w:tab w:val="center" w:pos="4680"/>
      </w:tabs>
      <w:suppressAutoHyphens/>
      <w:jc w:val="center"/>
      <w:outlineLvl w:val="5"/>
    </w:pPr>
    <w:rPr>
      <w:bCs/>
      <w:color w:val="000000" w:themeColor="text1"/>
      <w:sz w:val="32"/>
    </w:rPr>
  </w:style>
  <w:style w:type="paragraph" w:styleId="Heading7">
    <w:name w:val="heading 7"/>
    <w:basedOn w:val="Normal"/>
    <w:next w:val="Normal"/>
    <w:semiHidden/>
    <w:rsid w:val="0018102C"/>
    <w:pPr>
      <w:keepNext/>
      <w:numPr>
        <w:ilvl w:val="6"/>
        <w:numId w:val="9"/>
      </w:numPr>
      <w:tabs>
        <w:tab w:val="left" w:pos="0"/>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rPr>
  </w:style>
  <w:style w:type="paragraph" w:styleId="Heading8">
    <w:name w:val="heading 8"/>
    <w:basedOn w:val="Normal"/>
    <w:next w:val="Normal"/>
    <w:semiHidden/>
    <w:rsid w:val="0018102C"/>
    <w:pPr>
      <w:keepNext/>
      <w:numPr>
        <w:ilvl w:val="7"/>
        <w:numId w:val="9"/>
      </w:numPr>
      <w:tabs>
        <w:tab w:val="center" w:pos="4680"/>
      </w:tabs>
      <w:suppressAutoHyphens/>
      <w:outlineLvl w:val="7"/>
    </w:pPr>
    <w:rPr>
      <w:i/>
      <w:color w:val="000000" w:themeColor="text1"/>
    </w:rPr>
  </w:style>
  <w:style w:type="paragraph" w:styleId="Heading9">
    <w:name w:val="heading 9"/>
    <w:basedOn w:val="Normal"/>
    <w:next w:val="Normal"/>
    <w:semiHidden/>
    <w:rsid w:val="0018102C"/>
    <w:pPr>
      <w:keepNext/>
      <w:widowControl/>
      <w:numPr>
        <w:ilvl w:val="8"/>
        <w:numId w:val="9"/>
      </w:numPr>
      <w:tabs>
        <w:tab w:val="left" w:pos="0"/>
        <w:tab w:val="left" w:pos="720"/>
        <w:tab w:val="left" w:pos="1086"/>
        <w:tab w:val="left" w:pos="1440"/>
        <w:tab w:val="left" w:pos="1802"/>
        <w:tab w:val="left" w:pos="2160"/>
        <w:tab w:val="left" w:pos="2520"/>
        <w:tab w:val="left" w:pos="2880"/>
      </w:tabs>
      <w:suppressAutoHyphen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102C"/>
  </w:style>
  <w:style w:type="character" w:styleId="EndnoteReference">
    <w:name w:val="endnote reference"/>
    <w:semiHidden/>
    <w:rsid w:val="0018102C"/>
    <w:rPr>
      <w:vertAlign w:val="superscript"/>
    </w:rPr>
  </w:style>
  <w:style w:type="paragraph" w:styleId="FootnoteText">
    <w:name w:val="footnote text"/>
    <w:basedOn w:val="Normal"/>
    <w:semiHidden/>
    <w:rsid w:val="0018102C"/>
  </w:style>
  <w:style w:type="character" w:styleId="FootnoteReference">
    <w:name w:val="footnote reference"/>
    <w:semiHidden/>
    <w:rsid w:val="0018102C"/>
    <w:rPr>
      <w:vertAlign w:val="superscript"/>
    </w:rPr>
  </w:style>
  <w:style w:type="paragraph" w:styleId="TOC1">
    <w:name w:val="toc 1"/>
    <w:basedOn w:val="Normal"/>
    <w:next w:val="Normal"/>
    <w:autoRedefine/>
    <w:uiPriority w:val="39"/>
    <w:rsid w:val="00E931BA"/>
    <w:pPr>
      <w:tabs>
        <w:tab w:val="left" w:pos="2160"/>
        <w:tab w:val="right" w:leader="dot" w:pos="9360"/>
      </w:tabs>
      <w:suppressAutoHyphens/>
      <w:spacing w:before="240"/>
      <w:ind w:left="720" w:right="1440" w:hanging="720"/>
    </w:pPr>
  </w:style>
  <w:style w:type="paragraph" w:styleId="TOC2">
    <w:name w:val="toc 2"/>
    <w:basedOn w:val="Normal"/>
    <w:next w:val="Normal"/>
    <w:autoRedefine/>
    <w:uiPriority w:val="39"/>
    <w:rsid w:val="007E6BA9"/>
    <w:pPr>
      <w:tabs>
        <w:tab w:val="left" w:pos="1440"/>
        <w:tab w:val="right" w:leader="dot" w:pos="9360"/>
      </w:tabs>
      <w:suppressAutoHyphens/>
      <w:ind w:left="1440" w:right="720" w:hanging="720"/>
    </w:pPr>
  </w:style>
  <w:style w:type="paragraph" w:styleId="TOC3">
    <w:name w:val="toc 3"/>
    <w:basedOn w:val="Normal"/>
    <w:next w:val="Normal"/>
    <w:autoRedefine/>
    <w:uiPriority w:val="39"/>
    <w:rsid w:val="0018102C"/>
    <w:pPr>
      <w:tabs>
        <w:tab w:val="right" w:leader="dot" w:pos="9360"/>
      </w:tabs>
      <w:suppressAutoHyphens/>
      <w:ind w:left="2160" w:right="720" w:hanging="720"/>
    </w:pPr>
  </w:style>
  <w:style w:type="paragraph" w:styleId="TOC4">
    <w:name w:val="toc 4"/>
    <w:basedOn w:val="Normal"/>
    <w:next w:val="Normal"/>
    <w:autoRedefine/>
    <w:uiPriority w:val="39"/>
    <w:rsid w:val="0018102C"/>
    <w:pPr>
      <w:tabs>
        <w:tab w:val="right" w:leader="dot" w:pos="9360"/>
      </w:tabs>
      <w:suppressAutoHyphens/>
      <w:ind w:left="2880" w:right="720" w:hanging="720"/>
    </w:pPr>
  </w:style>
  <w:style w:type="paragraph" w:styleId="TOC5">
    <w:name w:val="toc 5"/>
    <w:basedOn w:val="Normal"/>
    <w:next w:val="Normal"/>
    <w:autoRedefine/>
    <w:uiPriority w:val="39"/>
    <w:rsid w:val="0018102C"/>
    <w:pPr>
      <w:tabs>
        <w:tab w:val="right" w:leader="dot" w:pos="9360"/>
      </w:tabs>
      <w:suppressAutoHyphens/>
      <w:ind w:left="3600" w:right="720" w:hanging="720"/>
    </w:pPr>
  </w:style>
  <w:style w:type="paragraph" w:styleId="TOC6">
    <w:name w:val="toc 6"/>
    <w:basedOn w:val="Normal"/>
    <w:next w:val="Normal"/>
    <w:autoRedefine/>
    <w:uiPriority w:val="39"/>
    <w:rsid w:val="0018102C"/>
    <w:pPr>
      <w:tabs>
        <w:tab w:val="right" w:pos="9360"/>
      </w:tabs>
      <w:suppressAutoHyphens/>
      <w:ind w:left="720" w:hanging="720"/>
    </w:pPr>
  </w:style>
  <w:style w:type="paragraph" w:styleId="TOC7">
    <w:name w:val="toc 7"/>
    <w:basedOn w:val="Normal"/>
    <w:next w:val="Normal"/>
    <w:autoRedefine/>
    <w:uiPriority w:val="39"/>
    <w:rsid w:val="0018102C"/>
    <w:pPr>
      <w:suppressAutoHyphens/>
      <w:ind w:left="720" w:hanging="720"/>
    </w:pPr>
  </w:style>
  <w:style w:type="paragraph" w:styleId="TOC8">
    <w:name w:val="toc 8"/>
    <w:basedOn w:val="Normal"/>
    <w:next w:val="Normal"/>
    <w:autoRedefine/>
    <w:uiPriority w:val="39"/>
    <w:rsid w:val="0018102C"/>
    <w:pPr>
      <w:tabs>
        <w:tab w:val="right" w:pos="9360"/>
      </w:tabs>
      <w:suppressAutoHyphens/>
      <w:ind w:left="720" w:hanging="720"/>
    </w:pPr>
  </w:style>
  <w:style w:type="paragraph" w:styleId="TOC9">
    <w:name w:val="toc 9"/>
    <w:basedOn w:val="Normal"/>
    <w:next w:val="Normal"/>
    <w:autoRedefine/>
    <w:uiPriority w:val="39"/>
    <w:rsid w:val="0018102C"/>
    <w:pPr>
      <w:tabs>
        <w:tab w:val="right" w:leader="dot" w:pos="9360"/>
      </w:tabs>
      <w:suppressAutoHyphens/>
      <w:ind w:left="720" w:hanging="720"/>
    </w:pPr>
  </w:style>
  <w:style w:type="paragraph" w:styleId="Index1">
    <w:name w:val="index 1"/>
    <w:basedOn w:val="Normal"/>
    <w:next w:val="Normal"/>
    <w:autoRedefine/>
    <w:semiHidden/>
    <w:rsid w:val="0018102C"/>
    <w:pPr>
      <w:tabs>
        <w:tab w:val="right" w:leader="dot" w:pos="9360"/>
      </w:tabs>
      <w:suppressAutoHyphens/>
      <w:ind w:left="1440" w:right="720" w:hanging="1440"/>
    </w:pPr>
  </w:style>
  <w:style w:type="paragraph" w:styleId="Index2">
    <w:name w:val="index 2"/>
    <w:basedOn w:val="Normal"/>
    <w:next w:val="Normal"/>
    <w:autoRedefine/>
    <w:semiHidden/>
    <w:rsid w:val="0018102C"/>
    <w:pPr>
      <w:tabs>
        <w:tab w:val="right" w:leader="dot" w:pos="9360"/>
      </w:tabs>
      <w:suppressAutoHyphens/>
      <w:ind w:left="1440" w:right="720" w:hanging="720"/>
    </w:pPr>
  </w:style>
  <w:style w:type="paragraph" w:styleId="TOAHeading">
    <w:name w:val="toa heading"/>
    <w:basedOn w:val="Normal"/>
    <w:next w:val="Normal"/>
    <w:semiHidden/>
    <w:rsid w:val="0018102C"/>
    <w:pPr>
      <w:tabs>
        <w:tab w:val="right" w:pos="9360"/>
      </w:tabs>
      <w:suppressAutoHyphens/>
    </w:pPr>
  </w:style>
  <w:style w:type="paragraph" w:styleId="Caption">
    <w:name w:val="caption"/>
    <w:basedOn w:val="Normal"/>
    <w:next w:val="Normal"/>
    <w:uiPriority w:val="35"/>
    <w:qFormat/>
    <w:rsid w:val="0018102C"/>
  </w:style>
  <w:style w:type="character" w:customStyle="1" w:styleId="EquationCaption">
    <w:name w:val="_Equation Caption"/>
    <w:semiHidden/>
    <w:rsid w:val="0018102C"/>
  </w:style>
  <w:style w:type="paragraph" w:styleId="Footer">
    <w:name w:val="footer"/>
    <w:basedOn w:val="Normal"/>
    <w:next w:val="Normal"/>
    <w:link w:val="FooterChar"/>
    <w:uiPriority w:val="99"/>
    <w:rsid w:val="0018102C"/>
    <w:pPr>
      <w:tabs>
        <w:tab w:val="center" w:pos="4320"/>
        <w:tab w:val="right" w:pos="8640"/>
      </w:tabs>
    </w:pPr>
  </w:style>
  <w:style w:type="paragraph" w:styleId="Header">
    <w:name w:val="header"/>
    <w:basedOn w:val="Normal"/>
    <w:link w:val="HeaderChar"/>
    <w:uiPriority w:val="99"/>
    <w:rsid w:val="00C53B94"/>
    <w:rPr>
      <w:i/>
      <w:color w:val="000000" w:themeColor="text1"/>
    </w:rPr>
  </w:style>
  <w:style w:type="paragraph" w:customStyle="1" w:styleId="a">
    <w:name w:val="_"/>
    <w:basedOn w:val="Normal"/>
    <w:semiHidden/>
    <w:rsid w:val="0018102C"/>
    <w:pPr>
      <w:ind w:left="1438" w:hanging="346"/>
    </w:pPr>
  </w:style>
  <w:style w:type="paragraph" w:styleId="BodyTextIndent3">
    <w:name w:val="Body Text Indent 3"/>
    <w:basedOn w:val="Normal"/>
    <w:semiHidden/>
    <w:rsid w:val="0018102C"/>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360"/>
    </w:pPr>
  </w:style>
  <w:style w:type="paragraph" w:styleId="BodyTextIndent">
    <w:name w:val="Body Text Indent"/>
    <w:basedOn w:val="Normal"/>
    <w:link w:val="BodyTextIndentChar"/>
    <w:semiHidden/>
    <w:rsid w:val="0018102C"/>
    <w:pPr>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pPr>
  </w:style>
  <w:style w:type="paragraph" w:styleId="BodyTextIndent2">
    <w:name w:val="Body Text Indent 2"/>
    <w:basedOn w:val="Normal"/>
    <w:semiHidden/>
    <w:rsid w:val="0018102C"/>
    <w:pPr>
      <w:numPr>
        <w:ilvl w:val="12"/>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3240"/>
    </w:pPr>
  </w:style>
  <w:style w:type="paragraph" w:customStyle="1" w:styleId="Quick">
    <w:name w:val="Quick _"/>
    <w:basedOn w:val="Normal"/>
    <w:semiHidden/>
    <w:rsid w:val="0018102C"/>
    <w:pPr>
      <w:ind w:left="2160" w:hanging="360"/>
    </w:pPr>
  </w:style>
  <w:style w:type="paragraph" w:styleId="BodyText3">
    <w:name w:val="Body Text 3"/>
    <w:basedOn w:val="Normal"/>
    <w:semiHidden/>
    <w:rsid w:val="0018102C"/>
    <w:rPr>
      <w:color w:val="000000" w:themeColor="text1"/>
      <w:sz w:val="18"/>
    </w:rPr>
  </w:style>
  <w:style w:type="character" w:styleId="FollowedHyperlink">
    <w:name w:val="FollowedHyperlink"/>
    <w:semiHidden/>
    <w:rsid w:val="0018102C"/>
    <w:rPr>
      <w:color w:val="800080"/>
      <w:u w:val="single"/>
    </w:rPr>
  </w:style>
  <w:style w:type="paragraph" w:customStyle="1" w:styleId="Quick1">
    <w:name w:val="Quick 1."/>
    <w:semiHidden/>
    <w:rsid w:val="0018102C"/>
    <w:pPr>
      <w:autoSpaceDE w:val="0"/>
      <w:autoSpaceDN w:val="0"/>
      <w:adjustRightInd w:val="0"/>
      <w:ind w:left="-1440"/>
    </w:pPr>
    <w:rPr>
      <w:sz w:val="24"/>
      <w:szCs w:val="24"/>
    </w:rPr>
  </w:style>
  <w:style w:type="paragraph" w:styleId="BodyText2">
    <w:name w:val="Body Text 2"/>
    <w:basedOn w:val="Normal"/>
    <w:semiHidden/>
    <w:rsid w:val="0018102C"/>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Pr>
      <w:i/>
      <w:color w:val="000000" w:themeColor="text1"/>
    </w:rPr>
  </w:style>
  <w:style w:type="table" w:styleId="TableGrid">
    <w:name w:val="Table Grid"/>
    <w:basedOn w:val="TableNormal"/>
    <w:uiPriority w:val="59"/>
    <w:rsid w:val="001F1B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266F1"/>
    <w:pPr>
      <w:spacing w:after="120"/>
    </w:pPr>
  </w:style>
  <w:style w:type="paragraph" w:customStyle="1" w:styleId="H4">
    <w:name w:val="H4"/>
    <w:basedOn w:val="Normal"/>
    <w:next w:val="Normal"/>
    <w:semiHidden/>
    <w:rsid w:val="00B266F1"/>
    <w:pPr>
      <w:keepNext/>
      <w:widowControl/>
      <w:spacing w:before="100" w:after="100"/>
      <w:outlineLvl w:val="4"/>
    </w:pPr>
    <w:rPr>
      <w:b/>
      <w:color w:val="000000" w:themeColor="text1"/>
    </w:rPr>
  </w:style>
  <w:style w:type="paragraph" w:customStyle="1" w:styleId="H2">
    <w:name w:val="H2"/>
    <w:basedOn w:val="Normal"/>
    <w:next w:val="Normal"/>
    <w:semiHidden/>
    <w:rsid w:val="00B266F1"/>
    <w:pPr>
      <w:keepNext/>
      <w:widowControl/>
      <w:spacing w:before="100" w:after="100"/>
      <w:outlineLvl w:val="2"/>
    </w:pPr>
    <w:rPr>
      <w:b/>
      <w:color w:val="000000" w:themeColor="text1"/>
      <w:sz w:val="36"/>
    </w:rPr>
  </w:style>
  <w:style w:type="paragraph" w:customStyle="1" w:styleId="H3">
    <w:name w:val="H3"/>
    <w:basedOn w:val="Normal"/>
    <w:next w:val="Normal"/>
    <w:semiHidden/>
    <w:rsid w:val="00B266F1"/>
    <w:pPr>
      <w:keepNext/>
      <w:widowControl/>
      <w:spacing w:before="100" w:after="100"/>
      <w:outlineLvl w:val="3"/>
    </w:pPr>
    <w:rPr>
      <w:b/>
      <w:color w:val="000000" w:themeColor="text1"/>
      <w:sz w:val="28"/>
    </w:rPr>
  </w:style>
  <w:style w:type="paragraph" w:styleId="PlainText">
    <w:name w:val="Plain Text"/>
    <w:basedOn w:val="Normal"/>
    <w:semiHidden/>
    <w:rsid w:val="00B266F1"/>
    <w:pPr>
      <w:widowControl/>
      <w:spacing w:line="240" w:lineRule="atLeast"/>
      <w:jc w:val="both"/>
    </w:pPr>
    <w:rPr>
      <w:rFonts w:ascii="Courier New" w:hAnsi="Courier New"/>
      <w:snapToGrid/>
      <w:color w:val="000000" w:themeColor="text1"/>
    </w:rPr>
  </w:style>
  <w:style w:type="paragraph" w:styleId="NormalWeb">
    <w:name w:val="Normal (Web)"/>
    <w:basedOn w:val="Normal"/>
    <w:semiHidden/>
    <w:rsid w:val="00B266F1"/>
    <w:pPr>
      <w:widowControl/>
      <w:spacing w:before="100" w:beforeAutospacing="1" w:after="100" w:afterAutospacing="1"/>
    </w:pPr>
    <w:rPr>
      <w:snapToGrid/>
      <w:color w:val="000000" w:themeColor="text1"/>
    </w:rPr>
  </w:style>
  <w:style w:type="paragraph" w:styleId="BalloonText">
    <w:name w:val="Balloon Text"/>
    <w:basedOn w:val="Normal"/>
    <w:link w:val="BalloonTextChar"/>
    <w:uiPriority w:val="99"/>
    <w:semiHidden/>
    <w:rsid w:val="00FB6A53"/>
    <w:rPr>
      <w:rFonts w:ascii="Tahoma" w:hAnsi="Tahoma" w:cs="Tahoma"/>
      <w:color w:val="000000" w:themeColor="text1"/>
      <w:sz w:val="16"/>
      <w:szCs w:val="16"/>
    </w:rPr>
  </w:style>
  <w:style w:type="paragraph" w:styleId="NormalIndent">
    <w:name w:val="Normal Indent"/>
    <w:basedOn w:val="Normal"/>
    <w:semiHidden/>
    <w:rsid w:val="000A39B8"/>
    <w:pPr>
      <w:widowControl/>
      <w:overflowPunct w:val="0"/>
      <w:autoSpaceDE w:val="0"/>
      <w:autoSpaceDN w:val="0"/>
      <w:adjustRightInd w:val="0"/>
      <w:ind w:left="720"/>
      <w:textAlignment w:val="baseline"/>
    </w:pPr>
    <w:rPr>
      <w:snapToGrid/>
      <w:color w:val="000000" w:themeColor="text1"/>
    </w:rPr>
  </w:style>
  <w:style w:type="character" w:customStyle="1" w:styleId="FooterChar">
    <w:name w:val="Footer Char"/>
    <w:link w:val="Footer"/>
    <w:uiPriority w:val="99"/>
    <w:rsid w:val="0044415E"/>
    <w:rPr>
      <w:snapToGrid w:val="0"/>
      <w:color w:val="000000"/>
    </w:rPr>
  </w:style>
  <w:style w:type="paragraph" w:styleId="ListParagraph">
    <w:name w:val="List Paragraph"/>
    <w:aliases w:val="SOW Letter Heading"/>
    <w:basedOn w:val="Normal"/>
    <w:link w:val="ListParagraphChar"/>
    <w:uiPriority w:val="34"/>
    <w:qFormat/>
    <w:rsid w:val="00D06654"/>
    <w:pPr>
      <w:ind w:left="720"/>
      <w:contextualSpacing/>
    </w:pPr>
  </w:style>
  <w:style w:type="paragraph" w:customStyle="1" w:styleId="Style4">
    <w:name w:val="Style 4"/>
    <w:basedOn w:val="Normal"/>
    <w:uiPriority w:val="99"/>
    <w:rsid w:val="00ED5110"/>
    <w:rPr>
      <w:rFonts w:ascii="Arial" w:hAnsi="Arial"/>
      <w:snapToGrid/>
      <w:sz w:val="18"/>
      <w:szCs w:val="20"/>
    </w:rPr>
  </w:style>
  <w:style w:type="paragraph" w:styleId="Revision">
    <w:name w:val="Revision"/>
    <w:hidden/>
    <w:rsid w:val="002B4F89"/>
    <w:rPr>
      <w:snapToGrid w:val="0"/>
      <w:sz w:val="24"/>
      <w:szCs w:val="24"/>
    </w:rPr>
  </w:style>
  <w:style w:type="character" w:styleId="CommentReference">
    <w:name w:val="annotation reference"/>
    <w:uiPriority w:val="99"/>
    <w:rsid w:val="00A06009"/>
    <w:rPr>
      <w:sz w:val="16"/>
      <w:szCs w:val="16"/>
    </w:rPr>
  </w:style>
  <w:style w:type="paragraph" w:styleId="CommentText">
    <w:name w:val="annotation text"/>
    <w:basedOn w:val="Normal"/>
    <w:link w:val="CommentTextChar"/>
    <w:rsid w:val="00A06009"/>
    <w:rPr>
      <w:color w:val="000000" w:themeColor="text1"/>
      <w:sz w:val="20"/>
      <w:szCs w:val="20"/>
    </w:rPr>
  </w:style>
  <w:style w:type="character" w:customStyle="1" w:styleId="CommentTextChar">
    <w:name w:val="Comment Text Char"/>
    <w:link w:val="CommentText"/>
    <w:rsid w:val="00A33EA8"/>
    <w:rPr>
      <w:snapToGrid w:val="0"/>
      <w:color w:val="000000"/>
      <w:sz w:val="20"/>
      <w:szCs w:val="20"/>
    </w:rPr>
  </w:style>
  <w:style w:type="paragraph" w:styleId="CommentSubject">
    <w:name w:val="annotation subject"/>
    <w:basedOn w:val="CommentText"/>
    <w:next w:val="CommentText"/>
    <w:link w:val="CommentSubjectChar"/>
    <w:semiHidden/>
    <w:rsid w:val="00A06009"/>
    <w:rPr>
      <w:b/>
      <w:bCs/>
    </w:rPr>
  </w:style>
  <w:style w:type="character" w:customStyle="1" w:styleId="CommentSubjectChar">
    <w:name w:val="Comment Subject Char"/>
    <w:link w:val="CommentSubject"/>
    <w:semiHidden/>
    <w:rsid w:val="00A33EA8"/>
    <w:rPr>
      <w:b/>
      <w:bCs/>
      <w:snapToGrid w:val="0"/>
      <w:color w:val="000000"/>
      <w:sz w:val="20"/>
      <w:szCs w:val="20"/>
    </w:rPr>
  </w:style>
  <w:style w:type="character" w:customStyle="1" w:styleId="Heading1Char">
    <w:name w:val="Heading 1 Char"/>
    <w:aliases w:val="Level 1 Heading Char"/>
    <w:link w:val="Heading1"/>
    <w:rsid w:val="00F77A87"/>
    <w:rPr>
      <w:b/>
      <w:caps/>
      <w:snapToGrid w:val="0"/>
      <w:color w:val="000000" w:themeColor="text1"/>
      <w:sz w:val="24"/>
      <w:szCs w:val="24"/>
    </w:rPr>
  </w:style>
  <w:style w:type="character" w:customStyle="1" w:styleId="Heading2Char">
    <w:name w:val="Heading 2 Char"/>
    <w:aliases w:val="Level 2 Heading Char"/>
    <w:link w:val="Heading2"/>
    <w:rsid w:val="005305EC"/>
    <w:rPr>
      <w:rFonts w:ascii="Times New Roman Bold" w:hAnsi="Times New Roman Bold"/>
      <w:b/>
      <w:snapToGrid w:val="0"/>
      <w:color w:val="000000" w:themeColor="text1"/>
      <w:sz w:val="24"/>
      <w:szCs w:val="24"/>
    </w:rPr>
  </w:style>
  <w:style w:type="numbering" w:customStyle="1" w:styleId="NumberingList">
    <w:name w:val="Numbering List"/>
    <w:uiPriority w:val="99"/>
    <w:rsid w:val="009D29F9"/>
  </w:style>
  <w:style w:type="numbering" w:customStyle="1" w:styleId="Style2">
    <w:name w:val="Style2"/>
    <w:uiPriority w:val="99"/>
    <w:rsid w:val="005D030C"/>
    <w:pPr>
      <w:numPr>
        <w:numId w:val="6"/>
      </w:numPr>
    </w:pPr>
  </w:style>
  <w:style w:type="character" w:customStyle="1" w:styleId="Heading3Char">
    <w:name w:val="Heading 3 Char"/>
    <w:link w:val="Heading3"/>
    <w:rsid w:val="0044415E"/>
    <w:rPr>
      <w:snapToGrid w:val="0"/>
      <w:color w:val="000000"/>
      <w:sz w:val="24"/>
      <w:szCs w:val="24"/>
    </w:rPr>
  </w:style>
  <w:style w:type="character" w:customStyle="1" w:styleId="Heading4Char">
    <w:name w:val="Heading 4 Char"/>
    <w:link w:val="Heading4"/>
    <w:rsid w:val="0044415E"/>
    <w:rPr>
      <w:snapToGrid w:val="0"/>
      <w:color w:val="000000"/>
      <w:sz w:val="24"/>
      <w:szCs w:val="24"/>
    </w:rPr>
  </w:style>
  <w:style w:type="paragraph" w:styleId="Bibliography">
    <w:name w:val="Bibliography"/>
    <w:basedOn w:val="Normal"/>
    <w:next w:val="Normal"/>
    <w:semiHidden/>
    <w:rsid w:val="009B7747"/>
  </w:style>
  <w:style w:type="paragraph" w:styleId="BlockText">
    <w:name w:val="Block Text"/>
    <w:basedOn w:val="Normal"/>
    <w:semiHidden/>
    <w:rsid w:val="009B77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semiHidden/>
    <w:rsid w:val="009B7747"/>
    <w:pPr>
      <w:spacing w:after="0"/>
      <w:ind w:firstLine="360"/>
    </w:pPr>
  </w:style>
  <w:style w:type="character" w:customStyle="1" w:styleId="BodyTextChar">
    <w:name w:val="Body Text Char"/>
    <w:link w:val="BodyText"/>
    <w:semiHidden/>
    <w:rsid w:val="003C2B77"/>
    <w:rPr>
      <w:snapToGrid w:val="0"/>
      <w:color w:val="000000"/>
    </w:rPr>
  </w:style>
  <w:style w:type="character" w:customStyle="1" w:styleId="BodyTextFirstIndentChar">
    <w:name w:val="Body Text First Indent Char"/>
    <w:link w:val="BodyTextFirstIndent"/>
    <w:semiHidden/>
    <w:rsid w:val="00A33EA8"/>
    <w:rPr>
      <w:snapToGrid w:val="0"/>
      <w:color w:val="000000"/>
    </w:rPr>
  </w:style>
  <w:style w:type="paragraph" w:styleId="BodyTextFirstIndent2">
    <w:name w:val="Body Text First Indent 2"/>
    <w:basedOn w:val="BodyTextIndent"/>
    <w:link w:val="BodyTextFirstIndent2Char"/>
    <w:semiHidden/>
    <w:rsid w:val="009B7747"/>
    <w:p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360" w:firstLine="360"/>
    </w:pPr>
  </w:style>
  <w:style w:type="character" w:customStyle="1" w:styleId="BodyTextIndentChar">
    <w:name w:val="Body Text Indent Char"/>
    <w:link w:val="BodyTextIndent"/>
    <w:semiHidden/>
    <w:rsid w:val="00A33EA8"/>
    <w:rPr>
      <w:snapToGrid w:val="0"/>
      <w:color w:val="000000"/>
    </w:rPr>
  </w:style>
  <w:style w:type="character" w:customStyle="1" w:styleId="BodyTextFirstIndent2Char">
    <w:name w:val="Body Text First Indent 2 Char"/>
    <w:link w:val="BodyTextFirstIndent2"/>
    <w:semiHidden/>
    <w:rsid w:val="00A33EA8"/>
    <w:rPr>
      <w:snapToGrid w:val="0"/>
      <w:color w:val="000000"/>
    </w:rPr>
  </w:style>
  <w:style w:type="paragraph" w:styleId="Closing">
    <w:name w:val="Closing"/>
    <w:basedOn w:val="Normal"/>
    <w:link w:val="ClosingChar"/>
    <w:semiHidden/>
    <w:rsid w:val="009B7747"/>
    <w:pPr>
      <w:ind w:left="4320"/>
    </w:pPr>
  </w:style>
  <w:style w:type="character" w:customStyle="1" w:styleId="ClosingChar">
    <w:name w:val="Closing Char"/>
    <w:link w:val="Closing"/>
    <w:semiHidden/>
    <w:rsid w:val="00A33EA8"/>
    <w:rPr>
      <w:snapToGrid w:val="0"/>
      <w:color w:val="000000"/>
    </w:rPr>
  </w:style>
  <w:style w:type="paragraph" w:styleId="Date">
    <w:name w:val="Date"/>
    <w:basedOn w:val="Normal"/>
    <w:next w:val="Normal"/>
    <w:link w:val="DateChar"/>
    <w:semiHidden/>
    <w:rsid w:val="009B7747"/>
  </w:style>
  <w:style w:type="character" w:customStyle="1" w:styleId="DateChar">
    <w:name w:val="Date Char"/>
    <w:link w:val="Date"/>
    <w:semiHidden/>
    <w:rsid w:val="0044415E"/>
    <w:rPr>
      <w:snapToGrid w:val="0"/>
      <w:color w:val="000000"/>
    </w:rPr>
  </w:style>
  <w:style w:type="paragraph" w:styleId="E-mailSignature">
    <w:name w:val="E-mail Signature"/>
    <w:basedOn w:val="Normal"/>
    <w:link w:val="E-mailSignatureChar"/>
    <w:semiHidden/>
    <w:rsid w:val="009B7747"/>
  </w:style>
  <w:style w:type="character" w:customStyle="1" w:styleId="E-mailSignatureChar">
    <w:name w:val="E-mail Signature Char"/>
    <w:link w:val="E-mailSignature"/>
    <w:semiHidden/>
    <w:rsid w:val="00A33EA8"/>
    <w:rPr>
      <w:snapToGrid w:val="0"/>
      <w:color w:val="000000"/>
    </w:rPr>
  </w:style>
  <w:style w:type="paragraph" w:styleId="EnvelopeAddress">
    <w:name w:val="envelope address"/>
    <w:basedOn w:val="Normal"/>
    <w:semiHidden/>
    <w:rsid w:val="009B7747"/>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9B7747"/>
    <w:rPr>
      <w:rFonts w:ascii="Cambria" w:hAnsi="Cambria"/>
      <w:sz w:val="20"/>
      <w:szCs w:val="20"/>
    </w:rPr>
  </w:style>
  <w:style w:type="paragraph" w:styleId="HTMLAddress">
    <w:name w:val="HTML Address"/>
    <w:basedOn w:val="Normal"/>
    <w:link w:val="HTMLAddressChar"/>
    <w:semiHidden/>
    <w:rsid w:val="009B7747"/>
    <w:rPr>
      <w:i/>
      <w:iCs/>
      <w:color w:val="000000" w:themeColor="text1"/>
    </w:rPr>
  </w:style>
  <w:style w:type="character" w:customStyle="1" w:styleId="HTMLAddressChar">
    <w:name w:val="HTML Address Char"/>
    <w:link w:val="HTMLAddress"/>
    <w:semiHidden/>
    <w:rsid w:val="00A33EA8"/>
    <w:rPr>
      <w:i/>
      <w:iCs/>
      <w:snapToGrid w:val="0"/>
      <w:color w:val="000000"/>
    </w:rPr>
  </w:style>
  <w:style w:type="paragraph" w:styleId="HTMLPreformatted">
    <w:name w:val="HTML Preformatted"/>
    <w:basedOn w:val="Normal"/>
    <w:link w:val="HTMLPreformattedChar"/>
    <w:semiHidden/>
    <w:rsid w:val="009B7747"/>
    <w:rPr>
      <w:rFonts w:ascii="Consolas" w:hAnsi="Consolas" w:cs="Consolas"/>
      <w:color w:val="000000" w:themeColor="text1"/>
      <w:sz w:val="20"/>
      <w:szCs w:val="20"/>
    </w:rPr>
  </w:style>
  <w:style w:type="character" w:customStyle="1" w:styleId="HTMLPreformattedChar">
    <w:name w:val="HTML Preformatted Char"/>
    <w:link w:val="HTMLPreformatted"/>
    <w:semiHidden/>
    <w:rsid w:val="00A33EA8"/>
    <w:rPr>
      <w:rFonts w:ascii="Consolas" w:hAnsi="Consolas" w:cs="Consolas"/>
      <w:snapToGrid w:val="0"/>
      <w:color w:val="000000"/>
      <w:sz w:val="20"/>
      <w:szCs w:val="20"/>
    </w:rPr>
  </w:style>
  <w:style w:type="paragraph" w:styleId="Index3">
    <w:name w:val="index 3"/>
    <w:basedOn w:val="Normal"/>
    <w:next w:val="Normal"/>
    <w:autoRedefine/>
    <w:semiHidden/>
    <w:rsid w:val="009B7747"/>
    <w:pPr>
      <w:ind w:left="720" w:hanging="240"/>
    </w:pPr>
  </w:style>
  <w:style w:type="paragraph" w:styleId="Index4">
    <w:name w:val="index 4"/>
    <w:basedOn w:val="Normal"/>
    <w:next w:val="Normal"/>
    <w:autoRedefine/>
    <w:semiHidden/>
    <w:rsid w:val="009B7747"/>
    <w:pPr>
      <w:ind w:left="960" w:hanging="240"/>
    </w:pPr>
  </w:style>
  <w:style w:type="paragraph" w:styleId="Index5">
    <w:name w:val="index 5"/>
    <w:basedOn w:val="Normal"/>
    <w:next w:val="Normal"/>
    <w:autoRedefine/>
    <w:semiHidden/>
    <w:rsid w:val="009B7747"/>
    <w:pPr>
      <w:ind w:left="1200" w:hanging="240"/>
    </w:pPr>
  </w:style>
  <w:style w:type="paragraph" w:styleId="Index6">
    <w:name w:val="index 6"/>
    <w:basedOn w:val="Normal"/>
    <w:next w:val="Normal"/>
    <w:autoRedefine/>
    <w:semiHidden/>
    <w:rsid w:val="009B7747"/>
    <w:pPr>
      <w:ind w:left="1440" w:hanging="240"/>
    </w:pPr>
  </w:style>
  <w:style w:type="paragraph" w:styleId="Index7">
    <w:name w:val="index 7"/>
    <w:basedOn w:val="Normal"/>
    <w:next w:val="Normal"/>
    <w:autoRedefine/>
    <w:semiHidden/>
    <w:rsid w:val="009B7747"/>
    <w:pPr>
      <w:ind w:left="1680" w:hanging="240"/>
    </w:pPr>
  </w:style>
  <w:style w:type="paragraph" w:styleId="Index8">
    <w:name w:val="index 8"/>
    <w:basedOn w:val="Normal"/>
    <w:next w:val="Normal"/>
    <w:autoRedefine/>
    <w:semiHidden/>
    <w:rsid w:val="009B7747"/>
    <w:pPr>
      <w:ind w:left="1920" w:hanging="240"/>
    </w:pPr>
  </w:style>
  <w:style w:type="paragraph" w:styleId="Index9">
    <w:name w:val="index 9"/>
    <w:basedOn w:val="Normal"/>
    <w:next w:val="Normal"/>
    <w:autoRedefine/>
    <w:semiHidden/>
    <w:rsid w:val="009B7747"/>
    <w:pPr>
      <w:ind w:left="2160" w:hanging="240"/>
    </w:pPr>
  </w:style>
  <w:style w:type="paragraph" w:styleId="IndexHeading">
    <w:name w:val="index heading"/>
    <w:basedOn w:val="Normal"/>
    <w:next w:val="Index1"/>
    <w:semiHidden/>
    <w:rsid w:val="009B7747"/>
    <w:rPr>
      <w:rFonts w:ascii="Cambria" w:hAnsi="Cambria"/>
      <w:b/>
      <w:bCs/>
    </w:rPr>
  </w:style>
  <w:style w:type="paragraph" w:styleId="IntenseQuote">
    <w:name w:val="Intense Quote"/>
    <w:basedOn w:val="Normal"/>
    <w:next w:val="Normal"/>
    <w:link w:val="IntenseQuoteChar"/>
    <w:semiHidden/>
    <w:rsid w:val="009B77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semiHidden/>
    <w:rsid w:val="00A33EA8"/>
    <w:rPr>
      <w:b/>
      <w:bCs/>
      <w:i/>
      <w:iCs/>
      <w:snapToGrid w:val="0"/>
      <w:color w:val="4F81BD"/>
    </w:rPr>
  </w:style>
  <w:style w:type="paragraph" w:styleId="List">
    <w:name w:val="List"/>
    <w:basedOn w:val="Normal"/>
    <w:semiHidden/>
    <w:rsid w:val="009B7747"/>
    <w:pPr>
      <w:ind w:left="360" w:hanging="360"/>
      <w:contextualSpacing/>
    </w:pPr>
  </w:style>
  <w:style w:type="paragraph" w:styleId="List2">
    <w:name w:val="List 2"/>
    <w:basedOn w:val="Normal"/>
    <w:semiHidden/>
    <w:rsid w:val="009B7747"/>
    <w:pPr>
      <w:ind w:left="720" w:hanging="360"/>
      <w:contextualSpacing/>
    </w:pPr>
  </w:style>
  <w:style w:type="paragraph" w:styleId="List3">
    <w:name w:val="List 3"/>
    <w:basedOn w:val="Normal"/>
    <w:semiHidden/>
    <w:rsid w:val="009B7747"/>
    <w:pPr>
      <w:ind w:left="1080" w:hanging="360"/>
      <w:contextualSpacing/>
    </w:pPr>
  </w:style>
  <w:style w:type="paragraph" w:styleId="List4">
    <w:name w:val="List 4"/>
    <w:basedOn w:val="Normal"/>
    <w:semiHidden/>
    <w:rsid w:val="009B7747"/>
    <w:pPr>
      <w:ind w:left="1440" w:hanging="360"/>
      <w:contextualSpacing/>
    </w:pPr>
  </w:style>
  <w:style w:type="paragraph" w:styleId="List5">
    <w:name w:val="List 5"/>
    <w:basedOn w:val="Normal"/>
    <w:semiHidden/>
    <w:rsid w:val="009B7747"/>
    <w:pPr>
      <w:ind w:left="1800" w:hanging="360"/>
      <w:contextualSpacing/>
    </w:pPr>
  </w:style>
  <w:style w:type="paragraph" w:styleId="Quote">
    <w:name w:val="Quote"/>
    <w:basedOn w:val="Normal"/>
    <w:next w:val="Normal"/>
    <w:link w:val="QuoteChar"/>
    <w:semiHidden/>
    <w:rsid w:val="009B7747"/>
    <w:rPr>
      <w:i/>
      <w:iCs/>
      <w:color w:val="000000" w:themeColor="text1"/>
    </w:rPr>
  </w:style>
  <w:style w:type="character" w:customStyle="1" w:styleId="QuoteChar">
    <w:name w:val="Quote Char"/>
    <w:link w:val="Quote"/>
    <w:semiHidden/>
    <w:rsid w:val="0044415E"/>
    <w:rPr>
      <w:i/>
      <w:iCs/>
      <w:snapToGrid w:val="0"/>
      <w:color w:val="000000"/>
    </w:rPr>
  </w:style>
  <w:style w:type="paragraph" w:styleId="Salutation">
    <w:name w:val="Salutation"/>
    <w:basedOn w:val="Normal"/>
    <w:next w:val="Normal"/>
    <w:link w:val="SalutationChar"/>
    <w:semiHidden/>
    <w:rsid w:val="009B7747"/>
  </w:style>
  <w:style w:type="character" w:customStyle="1" w:styleId="SalutationChar">
    <w:name w:val="Salutation Char"/>
    <w:link w:val="Salutation"/>
    <w:semiHidden/>
    <w:rsid w:val="0044415E"/>
    <w:rPr>
      <w:snapToGrid w:val="0"/>
      <w:color w:val="000000"/>
    </w:rPr>
  </w:style>
  <w:style w:type="paragraph" w:styleId="Signature">
    <w:name w:val="Signature"/>
    <w:basedOn w:val="Normal"/>
    <w:link w:val="SignatureChar"/>
    <w:semiHidden/>
    <w:rsid w:val="009B7747"/>
    <w:pPr>
      <w:ind w:left="4320"/>
    </w:pPr>
  </w:style>
  <w:style w:type="character" w:customStyle="1" w:styleId="SignatureChar">
    <w:name w:val="Signature Char"/>
    <w:link w:val="Signature"/>
    <w:semiHidden/>
    <w:rsid w:val="0044415E"/>
    <w:rPr>
      <w:snapToGrid w:val="0"/>
      <w:color w:val="000000"/>
    </w:rPr>
  </w:style>
  <w:style w:type="paragraph" w:customStyle="1" w:styleId="Level3Heading">
    <w:name w:val="Level 3 Heading"/>
    <w:basedOn w:val="Heading2"/>
    <w:next w:val="Normal"/>
    <w:qFormat/>
    <w:rsid w:val="00AF1B86"/>
    <w:pPr>
      <w:keepLines w:val="0"/>
      <w:numPr>
        <w:ilvl w:val="2"/>
      </w:numPr>
      <w:ind w:left="720"/>
      <w:outlineLvl w:val="9"/>
    </w:pPr>
    <w:rPr>
      <w:rFonts w:ascii="Times New Roman" w:hAnsi="Times New Roman"/>
      <w:b w:val="0"/>
    </w:rPr>
  </w:style>
  <w:style w:type="paragraph" w:customStyle="1" w:styleId="Level4Heading">
    <w:name w:val="Level 4 Heading"/>
    <w:basedOn w:val="Level3Heading"/>
    <w:next w:val="Normal"/>
    <w:qFormat/>
    <w:rsid w:val="005F6306"/>
    <w:pPr>
      <w:numPr>
        <w:ilvl w:val="3"/>
      </w:numPr>
      <w:ind w:left="1080" w:hanging="1080"/>
    </w:pPr>
  </w:style>
  <w:style w:type="character" w:styleId="Hyperlink">
    <w:name w:val="Hyperlink"/>
    <w:uiPriority w:val="99"/>
    <w:unhideWhenUsed/>
    <w:rsid w:val="00086ED9"/>
    <w:rPr>
      <w:color w:val="0000FF"/>
      <w:u w:val="single"/>
    </w:rPr>
  </w:style>
  <w:style w:type="character" w:customStyle="1" w:styleId="HeaderChar">
    <w:name w:val="Header Char"/>
    <w:link w:val="Header"/>
    <w:uiPriority w:val="99"/>
    <w:rsid w:val="00C53B94"/>
    <w:rPr>
      <w:i/>
      <w:snapToGrid w:val="0"/>
      <w:color w:val="000000"/>
    </w:rPr>
  </w:style>
  <w:style w:type="paragraph" w:styleId="DocumentMap">
    <w:name w:val="Document Map"/>
    <w:basedOn w:val="Normal"/>
    <w:link w:val="DocumentMapChar"/>
    <w:rsid w:val="009A46E6"/>
    <w:rPr>
      <w:rFonts w:ascii="Tahoma" w:hAnsi="Tahoma" w:cs="Tahoma"/>
      <w:color w:val="000000" w:themeColor="text1"/>
      <w:sz w:val="16"/>
      <w:szCs w:val="16"/>
    </w:rPr>
  </w:style>
  <w:style w:type="character" w:customStyle="1" w:styleId="DocumentMapChar">
    <w:name w:val="Document Map Char"/>
    <w:link w:val="DocumentMap"/>
    <w:rsid w:val="009A46E6"/>
    <w:rPr>
      <w:rFonts w:ascii="Tahoma" w:hAnsi="Tahoma" w:cs="Tahoma"/>
      <w:snapToGrid w:val="0"/>
      <w:color w:val="000000"/>
      <w:sz w:val="16"/>
      <w:szCs w:val="16"/>
    </w:rPr>
  </w:style>
  <w:style w:type="paragraph" w:styleId="ListBullet">
    <w:name w:val="List Bullet"/>
    <w:basedOn w:val="Normal"/>
    <w:rsid w:val="009A46E6"/>
    <w:pPr>
      <w:numPr>
        <w:numId w:val="10"/>
      </w:numPr>
      <w:contextualSpacing/>
    </w:pPr>
  </w:style>
  <w:style w:type="paragraph" w:styleId="ListBullet2">
    <w:name w:val="List Bullet 2"/>
    <w:basedOn w:val="Normal"/>
    <w:rsid w:val="009A46E6"/>
    <w:pPr>
      <w:numPr>
        <w:numId w:val="11"/>
      </w:numPr>
      <w:contextualSpacing/>
    </w:pPr>
  </w:style>
  <w:style w:type="paragraph" w:styleId="ListBullet3">
    <w:name w:val="List Bullet 3"/>
    <w:basedOn w:val="Normal"/>
    <w:rsid w:val="009A46E6"/>
    <w:pPr>
      <w:numPr>
        <w:numId w:val="12"/>
      </w:numPr>
      <w:contextualSpacing/>
    </w:pPr>
  </w:style>
  <w:style w:type="paragraph" w:styleId="ListBullet4">
    <w:name w:val="List Bullet 4"/>
    <w:basedOn w:val="Normal"/>
    <w:rsid w:val="009A46E6"/>
    <w:pPr>
      <w:numPr>
        <w:numId w:val="13"/>
      </w:numPr>
      <w:contextualSpacing/>
    </w:pPr>
  </w:style>
  <w:style w:type="paragraph" w:styleId="ListBullet5">
    <w:name w:val="List Bullet 5"/>
    <w:basedOn w:val="Normal"/>
    <w:rsid w:val="009A46E6"/>
    <w:pPr>
      <w:numPr>
        <w:numId w:val="14"/>
      </w:numPr>
      <w:contextualSpacing/>
    </w:pPr>
  </w:style>
  <w:style w:type="paragraph" w:styleId="ListContinue">
    <w:name w:val="List Continue"/>
    <w:basedOn w:val="Normal"/>
    <w:rsid w:val="009A46E6"/>
    <w:pPr>
      <w:spacing w:after="120"/>
      <w:ind w:left="360"/>
      <w:contextualSpacing/>
    </w:pPr>
  </w:style>
  <w:style w:type="paragraph" w:styleId="ListContinue2">
    <w:name w:val="List Continue 2"/>
    <w:basedOn w:val="Normal"/>
    <w:rsid w:val="009A46E6"/>
    <w:pPr>
      <w:spacing w:after="120"/>
      <w:ind w:left="720"/>
      <w:contextualSpacing/>
    </w:pPr>
  </w:style>
  <w:style w:type="paragraph" w:styleId="ListContinue3">
    <w:name w:val="List Continue 3"/>
    <w:basedOn w:val="Normal"/>
    <w:rsid w:val="009A46E6"/>
    <w:pPr>
      <w:spacing w:after="120"/>
      <w:ind w:left="1080"/>
      <w:contextualSpacing/>
    </w:pPr>
  </w:style>
  <w:style w:type="paragraph" w:styleId="ListContinue4">
    <w:name w:val="List Continue 4"/>
    <w:basedOn w:val="Normal"/>
    <w:rsid w:val="009A46E6"/>
    <w:pPr>
      <w:spacing w:after="120"/>
      <w:ind w:left="1440"/>
      <w:contextualSpacing/>
    </w:pPr>
  </w:style>
  <w:style w:type="paragraph" w:styleId="ListContinue5">
    <w:name w:val="List Continue 5"/>
    <w:basedOn w:val="Normal"/>
    <w:rsid w:val="009A46E6"/>
    <w:pPr>
      <w:spacing w:after="120"/>
      <w:ind w:left="1800"/>
      <w:contextualSpacing/>
    </w:pPr>
  </w:style>
  <w:style w:type="paragraph" w:styleId="ListNumber">
    <w:name w:val="List Number"/>
    <w:basedOn w:val="Normal"/>
    <w:rsid w:val="009A46E6"/>
    <w:pPr>
      <w:numPr>
        <w:numId w:val="15"/>
      </w:numPr>
      <w:contextualSpacing/>
    </w:pPr>
  </w:style>
  <w:style w:type="paragraph" w:styleId="ListNumber2">
    <w:name w:val="List Number 2"/>
    <w:basedOn w:val="Normal"/>
    <w:rsid w:val="009A46E6"/>
    <w:pPr>
      <w:numPr>
        <w:numId w:val="16"/>
      </w:numPr>
      <w:contextualSpacing/>
    </w:pPr>
  </w:style>
  <w:style w:type="paragraph" w:styleId="ListNumber3">
    <w:name w:val="List Number 3"/>
    <w:basedOn w:val="Normal"/>
    <w:rsid w:val="009A46E6"/>
    <w:pPr>
      <w:numPr>
        <w:numId w:val="17"/>
      </w:numPr>
      <w:contextualSpacing/>
    </w:pPr>
  </w:style>
  <w:style w:type="paragraph" w:styleId="ListNumber4">
    <w:name w:val="List Number 4"/>
    <w:basedOn w:val="Normal"/>
    <w:rsid w:val="009A46E6"/>
    <w:pPr>
      <w:numPr>
        <w:numId w:val="18"/>
      </w:numPr>
      <w:contextualSpacing/>
    </w:pPr>
  </w:style>
  <w:style w:type="paragraph" w:styleId="ListNumber5">
    <w:name w:val="List Number 5"/>
    <w:basedOn w:val="Normal"/>
    <w:rsid w:val="009A46E6"/>
    <w:pPr>
      <w:numPr>
        <w:numId w:val="19"/>
      </w:numPr>
      <w:contextualSpacing/>
    </w:pPr>
  </w:style>
  <w:style w:type="paragraph" w:styleId="MacroText">
    <w:name w:val="macro"/>
    <w:link w:val="MacroTextChar"/>
    <w:rsid w:val="009A46E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napToGrid w:val="0"/>
      <w:color w:val="000000"/>
    </w:rPr>
  </w:style>
  <w:style w:type="character" w:customStyle="1" w:styleId="MacroTextChar">
    <w:name w:val="Macro Text Char"/>
    <w:link w:val="MacroText"/>
    <w:rsid w:val="009A46E6"/>
    <w:rPr>
      <w:rFonts w:ascii="Consolas" w:hAnsi="Consolas" w:cs="Consolas"/>
      <w:snapToGrid w:val="0"/>
      <w:color w:val="000000"/>
      <w:sz w:val="20"/>
      <w:szCs w:val="20"/>
    </w:rPr>
  </w:style>
  <w:style w:type="paragraph" w:styleId="MessageHeader">
    <w:name w:val="Message Header"/>
    <w:basedOn w:val="Normal"/>
    <w:link w:val="MessageHeaderChar"/>
    <w:rsid w:val="009A46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A46E6"/>
    <w:rPr>
      <w:rFonts w:ascii="Cambria" w:eastAsia="Times New Roman" w:hAnsi="Cambria" w:cs="Times New Roman"/>
      <w:snapToGrid w:val="0"/>
      <w:color w:val="000000"/>
      <w:shd w:val="pct20" w:color="auto" w:fill="auto"/>
    </w:rPr>
  </w:style>
  <w:style w:type="paragraph" w:styleId="NoSpacing">
    <w:name w:val="No Spacing"/>
    <w:link w:val="NoSpacingChar"/>
    <w:uiPriority w:val="1"/>
    <w:qFormat/>
    <w:rsid w:val="009A46E6"/>
    <w:pPr>
      <w:widowControl w:val="0"/>
    </w:pPr>
    <w:rPr>
      <w:snapToGrid w:val="0"/>
      <w:color w:val="000000"/>
      <w:sz w:val="24"/>
      <w:szCs w:val="24"/>
    </w:rPr>
  </w:style>
  <w:style w:type="paragraph" w:styleId="NoteHeading">
    <w:name w:val="Note Heading"/>
    <w:basedOn w:val="Normal"/>
    <w:next w:val="Normal"/>
    <w:link w:val="NoteHeadingChar"/>
    <w:rsid w:val="009A46E6"/>
  </w:style>
  <w:style w:type="character" w:customStyle="1" w:styleId="NoteHeadingChar">
    <w:name w:val="Note Heading Char"/>
    <w:link w:val="NoteHeading"/>
    <w:rsid w:val="009A46E6"/>
    <w:rPr>
      <w:snapToGrid w:val="0"/>
      <w:color w:val="000000"/>
    </w:rPr>
  </w:style>
  <w:style w:type="paragraph" w:styleId="Subtitle">
    <w:name w:val="Subtitle"/>
    <w:basedOn w:val="Normal"/>
    <w:next w:val="Normal"/>
    <w:link w:val="SubtitleChar"/>
    <w:rsid w:val="009A46E6"/>
    <w:pPr>
      <w:numPr>
        <w:ilvl w:val="1"/>
      </w:numPr>
    </w:pPr>
    <w:rPr>
      <w:rFonts w:ascii="Cambria" w:hAnsi="Cambria"/>
      <w:i/>
      <w:iCs/>
      <w:color w:val="4F81BD"/>
      <w:spacing w:val="15"/>
    </w:rPr>
  </w:style>
  <w:style w:type="character" w:customStyle="1" w:styleId="SubtitleChar">
    <w:name w:val="Subtitle Char"/>
    <w:link w:val="Subtitle"/>
    <w:rsid w:val="009A46E6"/>
    <w:rPr>
      <w:rFonts w:ascii="Cambria" w:eastAsia="Times New Roman" w:hAnsi="Cambria" w:cs="Times New Roman"/>
      <w:i/>
      <w:iCs/>
      <w:snapToGrid w:val="0"/>
      <w:color w:val="4F81BD"/>
      <w:spacing w:val="15"/>
    </w:rPr>
  </w:style>
  <w:style w:type="paragraph" w:styleId="TableofAuthorities">
    <w:name w:val="table of authorities"/>
    <w:basedOn w:val="Normal"/>
    <w:next w:val="Normal"/>
    <w:rsid w:val="009A46E6"/>
    <w:pPr>
      <w:ind w:left="240" w:hanging="240"/>
    </w:pPr>
  </w:style>
  <w:style w:type="paragraph" w:styleId="TableofFigures">
    <w:name w:val="table of figures"/>
    <w:basedOn w:val="Normal"/>
    <w:next w:val="Normal"/>
    <w:rsid w:val="009A46E6"/>
  </w:style>
  <w:style w:type="paragraph" w:styleId="Title">
    <w:name w:val="Title"/>
    <w:basedOn w:val="Normal"/>
    <w:next w:val="Normal"/>
    <w:link w:val="TitleChar"/>
    <w:rsid w:val="009A46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9A46E6"/>
    <w:rPr>
      <w:rFonts w:ascii="Cambria" w:eastAsia="Times New Roman" w:hAnsi="Cambria" w:cs="Times New Roman"/>
      <w:snapToGrid w:val="0"/>
      <w:color w:val="17365D"/>
      <w:spacing w:val="5"/>
      <w:kern w:val="28"/>
      <w:sz w:val="52"/>
      <w:szCs w:val="52"/>
    </w:rPr>
  </w:style>
  <w:style w:type="paragraph" w:styleId="TOCHeading">
    <w:name w:val="TOC Heading"/>
    <w:basedOn w:val="Heading1"/>
    <w:next w:val="Normal"/>
    <w:rsid w:val="009A46E6"/>
    <w:pPr>
      <w:numPr>
        <w:numId w:val="0"/>
      </w:numPr>
      <w:spacing w:before="480"/>
      <w:outlineLvl w:val="9"/>
    </w:pPr>
    <w:rPr>
      <w:rFonts w:ascii="Cambria" w:hAnsi="Cambria"/>
      <w:bCs/>
      <w:caps w:val="0"/>
      <w:color w:val="365F91"/>
      <w:sz w:val="28"/>
      <w:szCs w:val="28"/>
    </w:rPr>
  </w:style>
  <w:style w:type="paragraph" w:customStyle="1" w:styleId="Text">
    <w:name w:val="Text"/>
    <w:aliases w:val="t"/>
    <w:basedOn w:val="Normal"/>
    <w:rsid w:val="00E20699"/>
    <w:pPr>
      <w:widowControl/>
      <w:spacing w:before="100" w:after="100" w:line="260" w:lineRule="atLeast"/>
    </w:pPr>
    <w:rPr>
      <w:rFonts w:asciiTheme="minorHAnsi" w:hAnsiTheme="minorHAnsi"/>
      <w:color w:val="auto"/>
      <w:sz w:val="22"/>
      <w:szCs w:val="20"/>
    </w:rPr>
  </w:style>
  <w:style w:type="paragraph" w:customStyle="1" w:styleId="TableHeading1">
    <w:name w:val="Table Heading 1"/>
    <w:basedOn w:val="NoSpacing"/>
    <w:qFormat/>
    <w:rsid w:val="00361EDA"/>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361EDA"/>
    <w:pPr>
      <w:jc w:val="left"/>
    </w:pPr>
  </w:style>
  <w:style w:type="paragraph" w:customStyle="1" w:styleId="TableHeading3">
    <w:name w:val="Table Heading 3"/>
    <w:basedOn w:val="TableHeading1"/>
    <w:qFormat/>
    <w:rsid w:val="00361EDA"/>
    <w:rPr>
      <w:sz w:val="20"/>
    </w:rPr>
  </w:style>
  <w:style w:type="paragraph" w:customStyle="1" w:styleId="TableHeading4">
    <w:name w:val="Table Heading 4"/>
    <w:basedOn w:val="TableHeading3"/>
    <w:qFormat/>
    <w:rsid w:val="00361EDA"/>
  </w:style>
  <w:style w:type="paragraph" w:customStyle="1" w:styleId="TableRowHeading">
    <w:name w:val="Table Row Heading"/>
    <w:basedOn w:val="NoSpacing"/>
    <w:qFormat/>
    <w:rsid w:val="00361EDA"/>
    <w:pPr>
      <w:widowControl/>
    </w:pPr>
    <w:rPr>
      <w:rFonts w:ascii="Arial" w:eastAsiaTheme="minorHAnsi" w:hAnsi="Arial" w:cs="Arial"/>
      <w:snapToGrid/>
      <w:color w:val="000000" w:themeColor="text1"/>
      <w:sz w:val="20"/>
      <w:szCs w:val="22"/>
    </w:rPr>
  </w:style>
  <w:style w:type="paragraph" w:customStyle="1" w:styleId="DataField">
    <w:name w:val="Data Field"/>
    <w:basedOn w:val="NoSpacing"/>
    <w:rsid w:val="00361EDA"/>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361EDA"/>
    <w:rPr>
      <w:b/>
    </w:rPr>
  </w:style>
  <w:style w:type="character" w:customStyle="1" w:styleId="ListParagraphChar">
    <w:name w:val="List Paragraph Char"/>
    <w:aliases w:val="SOW Letter Heading Char"/>
    <w:basedOn w:val="DefaultParagraphFont"/>
    <w:link w:val="ListParagraph"/>
    <w:uiPriority w:val="34"/>
    <w:locked/>
    <w:rsid w:val="006C0D77"/>
    <w:rPr>
      <w:snapToGrid w:val="0"/>
      <w:color w:val="000000"/>
      <w:sz w:val="24"/>
      <w:szCs w:val="24"/>
    </w:rPr>
  </w:style>
  <w:style w:type="character" w:styleId="PlaceholderText">
    <w:name w:val="Placeholder Text"/>
    <w:basedOn w:val="DefaultParagraphFont"/>
    <w:uiPriority w:val="99"/>
    <w:semiHidden/>
    <w:rsid w:val="006C0D77"/>
    <w:rPr>
      <w:color w:val="808080"/>
    </w:rPr>
  </w:style>
  <w:style w:type="numbering" w:styleId="111111">
    <w:name w:val="Outline List 2"/>
    <w:basedOn w:val="NoList"/>
    <w:unhideWhenUsed/>
    <w:rsid w:val="006C0D77"/>
    <w:pPr>
      <w:numPr>
        <w:numId w:val="20"/>
      </w:numPr>
    </w:pPr>
  </w:style>
  <w:style w:type="paragraph" w:customStyle="1" w:styleId="ICDBodyText">
    <w:name w:val="ICD Body Text"/>
    <w:basedOn w:val="Normal"/>
    <w:link w:val="ICDBodyTextChar"/>
    <w:rsid w:val="00766E52"/>
    <w:pPr>
      <w:widowControl/>
    </w:pPr>
    <w:rPr>
      <w:rFonts w:eastAsiaTheme="minorHAnsi" w:cstheme="minorBidi"/>
      <w:snapToGrid/>
      <w:szCs w:val="22"/>
    </w:rPr>
  </w:style>
  <w:style w:type="character" w:customStyle="1" w:styleId="ICDBodyTextChar">
    <w:name w:val="ICD Body Text Char"/>
    <w:basedOn w:val="DefaultParagraphFont"/>
    <w:link w:val="ICDBodyText"/>
    <w:rsid w:val="00766E52"/>
    <w:rPr>
      <w:rFonts w:eastAsiaTheme="minorHAnsi" w:cstheme="minorBidi"/>
      <w:color w:val="000000"/>
      <w:sz w:val="24"/>
      <w:szCs w:val="22"/>
    </w:rPr>
  </w:style>
  <w:style w:type="paragraph" w:customStyle="1" w:styleId="Level5Heading">
    <w:name w:val="Level 5 Heading"/>
    <w:basedOn w:val="Level4Heading"/>
    <w:next w:val="Normal"/>
    <w:qFormat/>
    <w:rsid w:val="005F6306"/>
    <w:pPr>
      <w:numPr>
        <w:ilvl w:val="4"/>
      </w:numPr>
      <w:ind w:left="1440" w:hanging="1440"/>
    </w:pPr>
  </w:style>
  <w:style w:type="numbering" w:customStyle="1" w:styleId="NumberingList0">
    <w:name w:val="Numbering List"/>
    <w:next w:val="NumberingList"/>
    <w:uiPriority w:val="99"/>
    <w:rsid w:val="009D29F9"/>
  </w:style>
  <w:style w:type="numbering" w:customStyle="1" w:styleId="Style1">
    <w:name w:val="Style1"/>
    <w:uiPriority w:val="99"/>
    <w:rsid w:val="005F6306"/>
    <w:pPr>
      <w:numPr>
        <w:numId w:val="21"/>
      </w:numPr>
    </w:pPr>
  </w:style>
  <w:style w:type="character" w:customStyle="1" w:styleId="UnresolvedMention1">
    <w:name w:val="Unresolved Mention1"/>
    <w:basedOn w:val="DefaultParagraphFont"/>
    <w:uiPriority w:val="99"/>
    <w:semiHidden/>
    <w:unhideWhenUsed/>
    <w:rsid w:val="00576037"/>
    <w:rPr>
      <w:color w:val="808080"/>
      <w:shd w:val="clear" w:color="auto" w:fill="E6E6E6"/>
    </w:rPr>
  </w:style>
  <w:style w:type="character" w:customStyle="1" w:styleId="UnresolvedMention2">
    <w:name w:val="Unresolved Mention2"/>
    <w:basedOn w:val="DefaultParagraphFont"/>
    <w:uiPriority w:val="99"/>
    <w:semiHidden/>
    <w:unhideWhenUsed/>
    <w:rsid w:val="00037C6D"/>
    <w:rPr>
      <w:color w:val="808080"/>
      <w:shd w:val="clear" w:color="auto" w:fill="E6E6E6"/>
    </w:rPr>
  </w:style>
  <w:style w:type="character" w:customStyle="1" w:styleId="apple-converted-space">
    <w:name w:val="apple-converted-space"/>
    <w:basedOn w:val="DefaultParagraphFont"/>
    <w:rsid w:val="007C386B"/>
  </w:style>
  <w:style w:type="character" w:styleId="Strong">
    <w:name w:val="Strong"/>
    <w:basedOn w:val="DefaultParagraphFont"/>
    <w:uiPriority w:val="22"/>
    <w:rsid w:val="007C386B"/>
    <w:rPr>
      <w:b/>
      <w:bCs/>
    </w:rPr>
  </w:style>
  <w:style w:type="paragraph" w:customStyle="1" w:styleId="TableParagraph">
    <w:name w:val="Table Paragraph"/>
    <w:basedOn w:val="Normal"/>
    <w:uiPriority w:val="1"/>
    <w:qFormat/>
    <w:rsid w:val="00EC54E5"/>
    <w:rPr>
      <w:rFonts w:asciiTheme="minorHAnsi" w:eastAsiaTheme="minorHAnsi" w:hAnsiTheme="minorHAnsi" w:cstheme="minorBidi"/>
      <w:snapToGrid/>
      <w:color w:val="auto"/>
      <w:sz w:val="22"/>
      <w:szCs w:val="22"/>
    </w:rPr>
  </w:style>
  <w:style w:type="character" w:customStyle="1" w:styleId="UnresolvedMention">
    <w:name w:val="Unresolved Mention"/>
    <w:basedOn w:val="DefaultParagraphFont"/>
    <w:uiPriority w:val="99"/>
    <w:semiHidden/>
    <w:unhideWhenUsed/>
    <w:rsid w:val="00B8688D"/>
    <w:rPr>
      <w:color w:val="605E5C"/>
      <w:shd w:val="clear" w:color="auto" w:fill="E1DFDD"/>
    </w:rPr>
  </w:style>
  <w:style w:type="paragraph" w:customStyle="1" w:styleId="CROMSInstruction">
    <w:name w:val="CROMS_Instruction"/>
    <w:basedOn w:val="BodyText"/>
    <w:uiPriority w:val="17"/>
    <w:rsid w:val="003436DD"/>
    <w:pPr>
      <w:widowControl/>
      <w:spacing w:before="120"/>
    </w:pPr>
    <w:rPr>
      <w:rFonts w:ascii="Arial" w:hAnsi="Arial"/>
      <w:i/>
      <w:iCs/>
      <w:snapToGrid/>
      <w:color w:val="1F497D" w:themeColor="text2"/>
      <w:szCs w:val="20"/>
    </w:rPr>
  </w:style>
  <w:style w:type="character" w:customStyle="1" w:styleId="NoSpacingChar">
    <w:name w:val="No Spacing Char"/>
    <w:basedOn w:val="DefaultParagraphFont"/>
    <w:link w:val="NoSpacing"/>
    <w:uiPriority w:val="1"/>
    <w:rsid w:val="003436DD"/>
    <w:rPr>
      <w:snapToGrid w:val="0"/>
      <w:color w:val="000000"/>
      <w:sz w:val="24"/>
      <w:szCs w:val="24"/>
    </w:rPr>
  </w:style>
  <w:style w:type="paragraph" w:customStyle="1" w:styleId="Default">
    <w:name w:val="Default"/>
    <w:rsid w:val="00825427"/>
    <w:pPr>
      <w:autoSpaceDE w:val="0"/>
      <w:autoSpaceDN w:val="0"/>
      <w:adjustRightInd w:val="0"/>
    </w:pPr>
    <w:rPr>
      <w:color w:val="000000"/>
      <w:sz w:val="24"/>
      <w:szCs w:val="24"/>
    </w:rPr>
  </w:style>
  <w:style w:type="paragraph" w:customStyle="1" w:styleId="optionalTextBlue">
    <w:name w:val="optionalTextBlue"/>
    <w:basedOn w:val="Normal"/>
    <w:link w:val="optionalTextBlueChar"/>
    <w:qFormat/>
    <w:rsid w:val="00C30150"/>
    <w:pPr>
      <w:widowControl/>
      <w:spacing w:after="240"/>
      <w:jc w:val="both"/>
    </w:pPr>
    <w:rPr>
      <w:rFonts w:cs="Arial"/>
      <w:snapToGrid/>
      <w:color w:val="0000FF"/>
    </w:rPr>
  </w:style>
  <w:style w:type="character" w:customStyle="1" w:styleId="optionalTextBlueChar">
    <w:name w:val="optionalTextBlue Char"/>
    <w:link w:val="optionalTextBlue"/>
    <w:locked/>
    <w:rsid w:val="00C30150"/>
    <w:rPr>
      <w:rFonts w:cs="Arial"/>
      <w:color w:val="0000FF"/>
      <w:sz w:val="24"/>
      <w:szCs w:val="24"/>
    </w:rPr>
  </w:style>
  <w:style w:type="character" w:customStyle="1" w:styleId="normaltextrun">
    <w:name w:val="normaltextrun"/>
    <w:basedOn w:val="DefaultParagraphFont"/>
    <w:rsid w:val="00D843E2"/>
  </w:style>
  <w:style w:type="paragraph" w:customStyle="1" w:styleId="paragraph">
    <w:name w:val="paragraph"/>
    <w:basedOn w:val="Normal"/>
    <w:rsid w:val="007535A3"/>
    <w:pPr>
      <w:widowControl/>
      <w:spacing w:before="100" w:beforeAutospacing="1" w:after="100" w:afterAutospacing="1"/>
    </w:pPr>
    <w:rPr>
      <w:snapToGrid/>
      <w:color w:val="auto"/>
    </w:rPr>
  </w:style>
  <w:style w:type="character" w:customStyle="1" w:styleId="eop">
    <w:name w:val="eop"/>
    <w:basedOn w:val="DefaultParagraphFont"/>
    <w:rsid w:val="007535A3"/>
  </w:style>
  <w:style w:type="character" w:customStyle="1" w:styleId="Style14">
    <w:name w:val="Style14"/>
    <w:basedOn w:val="DefaultParagraphFont"/>
    <w:uiPriority w:val="1"/>
    <w:rsid w:val="00E45B54"/>
    <w:rPr>
      <w:rFonts w:ascii="Times New Roman" w:hAnsi="Times New Roman"/>
      <w:color w:val="FF0000"/>
      <w:sz w:val="22"/>
    </w:rPr>
  </w:style>
  <w:style w:type="character" w:customStyle="1" w:styleId="Style15">
    <w:name w:val="Style15"/>
    <w:basedOn w:val="DefaultParagraphFont"/>
    <w:uiPriority w:val="1"/>
    <w:rsid w:val="00E45B54"/>
    <w:rPr>
      <w:rFonts w:ascii="Times New Roman" w:hAnsi="Times New Roman"/>
      <w:color w:val="FF0000"/>
      <w:sz w:val="22"/>
    </w:rPr>
  </w:style>
  <w:style w:type="character" w:customStyle="1" w:styleId="Style17">
    <w:name w:val="Style17"/>
    <w:basedOn w:val="DefaultParagraphFont"/>
    <w:uiPriority w:val="1"/>
    <w:rsid w:val="00E45B54"/>
    <w:rPr>
      <w:rFonts w:ascii="Times New Roman" w:hAnsi="Times New Roman"/>
      <w:color w:val="FF0000"/>
      <w:sz w:val="22"/>
    </w:rPr>
  </w:style>
  <w:style w:type="character" w:customStyle="1" w:styleId="Style18">
    <w:name w:val="Style18"/>
    <w:basedOn w:val="DefaultParagraphFont"/>
    <w:uiPriority w:val="1"/>
    <w:rsid w:val="00E45B54"/>
    <w:rPr>
      <w:rFonts w:ascii="Times New Roman" w:hAnsi="Times New Roman"/>
      <w:color w:val="FF0000"/>
      <w:sz w:val="22"/>
    </w:rPr>
  </w:style>
  <w:style w:type="character" w:customStyle="1" w:styleId="Style19">
    <w:name w:val="Style19"/>
    <w:basedOn w:val="DefaultParagraphFont"/>
    <w:uiPriority w:val="1"/>
    <w:rsid w:val="00E45B54"/>
    <w:rPr>
      <w:rFonts w:ascii="Times New Roman" w:hAnsi="Times New Roman"/>
      <w:color w:val="FF0000"/>
      <w:sz w:val="22"/>
    </w:rPr>
  </w:style>
  <w:style w:type="character" w:customStyle="1" w:styleId="Style20">
    <w:name w:val="Style20"/>
    <w:basedOn w:val="DefaultParagraphFont"/>
    <w:uiPriority w:val="1"/>
    <w:rsid w:val="00E45B54"/>
    <w:rPr>
      <w:rFonts w:ascii="Times New Roman" w:hAnsi="Times New Roman"/>
      <w:color w:val="FF0000"/>
      <w:sz w:val="22"/>
    </w:rPr>
  </w:style>
  <w:style w:type="character" w:customStyle="1" w:styleId="Style22">
    <w:name w:val="Style22"/>
    <w:basedOn w:val="DefaultParagraphFont"/>
    <w:uiPriority w:val="1"/>
    <w:rsid w:val="00E45B54"/>
    <w:rPr>
      <w:rFonts w:ascii="Times New Roman" w:hAnsi="Times New Roman"/>
      <w:color w:val="FF0000"/>
      <w:sz w:val="22"/>
    </w:rPr>
  </w:style>
  <w:style w:type="character" w:customStyle="1" w:styleId="Style23">
    <w:name w:val="Style23"/>
    <w:basedOn w:val="DefaultParagraphFont"/>
    <w:uiPriority w:val="1"/>
    <w:rsid w:val="00E45B54"/>
    <w:rPr>
      <w:rFonts w:ascii="Times New Roman" w:hAnsi="Times New Roman"/>
      <w:color w:val="FF0000"/>
      <w:sz w:val="22"/>
    </w:rPr>
  </w:style>
  <w:style w:type="character" w:customStyle="1" w:styleId="Style24">
    <w:name w:val="Style24"/>
    <w:basedOn w:val="DefaultParagraphFont"/>
    <w:uiPriority w:val="1"/>
    <w:rsid w:val="00E45B54"/>
    <w:rPr>
      <w:rFonts w:ascii="Times New Roman" w:hAnsi="Times New Roman"/>
      <w:color w:val="FF0000"/>
      <w:sz w:val="22"/>
    </w:rPr>
  </w:style>
  <w:style w:type="character" w:customStyle="1" w:styleId="Style25">
    <w:name w:val="Style25"/>
    <w:basedOn w:val="DefaultParagraphFont"/>
    <w:uiPriority w:val="1"/>
    <w:rsid w:val="00E45B54"/>
    <w:rPr>
      <w:rFonts w:ascii="Times New Roman" w:hAnsi="Times New Roman"/>
      <w:b/>
      <w:color w:val="FF0000"/>
      <w:sz w:val="22"/>
    </w:rPr>
  </w:style>
  <w:style w:type="character" w:customStyle="1" w:styleId="Style26">
    <w:name w:val="Style26"/>
    <w:basedOn w:val="DefaultParagraphFont"/>
    <w:uiPriority w:val="1"/>
    <w:rsid w:val="00E45B54"/>
    <w:rPr>
      <w:rFonts w:ascii="Times New Roman" w:hAnsi="Times New Roman"/>
      <w:color w:val="FF0000"/>
      <w:sz w:val="22"/>
    </w:rPr>
  </w:style>
  <w:style w:type="character" w:customStyle="1" w:styleId="Style27">
    <w:name w:val="Style27"/>
    <w:basedOn w:val="DefaultParagraphFont"/>
    <w:uiPriority w:val="1"/>
    <w:rsid w:val="00E45B54"/>
    <w:rPr>
      <w:rFonts w:ascii="Times New Roman" w:hAnsi="Times New Roman"/>
      <w:color w:val="FF0000"/>
      <w:sz w:val="22"/>
    </w:rPr>
  </w:style>
  <w:style w:type="character" w:customStyle="1" w:styleId="Style28">
    <w:name w:val="Style28"/>
    <w:basedOn w:val="DefaultParagraphFont"/>
    <w:uiPriority w:val="1"/>
    <w:rsid w:val="00E45B54"/>
    <w:rPr>
      <w:rFonts w:ascii="Times New Roman" w:hAnsi="Times New Roman"/>
      <w:color w:val="FF0000"/>
      <w:sz w:val="22"/>
    </w:rPr>
  </w:style>
  <w:style w:type="character" w:customStyle="1" w:styleId="Style51">
    <w:name w:val="Style51"/>
    <w:basedOn w:val="DefaultParagraphFont"/>
    <w:uiPriority w:val="1"/>
    <w:rsid w:val="00E45B54"/>
    <w:rPr>
      <w:rFonts w:asciiTheme="minorHAnsi" w:hAnsiTheme="minorHAnsi"/>
      <w:color w:val="FF0000"/>
      <w:sz w:val="16"/>
    </w:rPr>
  </w:style>
  <w:style w:type="character" w:customStyle="1" w:styleId="Style52">
    <w:name w:val="Style52"/>
    <w:basedOn w:val="DefaultParagraphFont"/>
    <w:uiPriority w:val="1"/>
    <w:rsid w:val="00E45B54"/>
    <w:rPr>
      <w:rFonts w:asciiTheme="minorHAnsi" w:hAnsiTheme="minorHAnsi"/>
      <w:color w:val="FF0000"/>
      <w:sz w:val="16"/>
    </w:rPr>
  </w:style>
  <w:style w:type="character" w:customStyle="1" w:styleId="Style53">
    <w:name w:val="Style53"/>
    <w:basedOn w:val="DefaultParagraphFont"/>
    <w:uiPriority w:val="1"/>
    <w:rsid w:val="00E45B54"/>
    <w:rPr>
      <w:rFonts w:asciiTheme="minorHAnsi" w:hAnsiTheme="minorHAnsi"/>
      <w:color w:val="FF0000"/>
      <w:sz w:val="16"/>
    </w:rPr>
  </w:style>
  <w:style w:type="character" w:customStyle="1" w:styleId="Style54">
    <w:name w:val="Style54"/>
    <w:basedOn w:val="DefaultParagraphFont"/>
    <w:uiPriority w:val="1"/>
    <w:rsid w:val="00E45B54"/>
    <w:rPr>
      <w:rFonts w:asciiTheme="minorHAnsi" w:hAnsiTheme="minorHAnsi"/>
      <w:color w:val="FF0000"/>
      <w:sz w:val="16"/>
    </w:rPr>
  </w:style>
  <w:style w:type="character" w:customStyle="1" w:styleId="Style55">
    <w:name w:val="Style55"/>
    <w:basedOn w:val="DefaultParagraphFont"/>
    <w:uiPriority w:val="1"/>
    <w:rsid w:val="00E45B54"/>
    <w:rPr>
      <w:rFonts w:ascii="Times New Roman" w:hAnsi="Times New Roman"/>
      <w:color w:val="auto"/>
      <w:sz w:val="22"/>
    </w:rPr>
  </w:style>
  <w:style w:type="character" w:customStyle="1" w:styleId="Style57">
    <w:name w:val="Style57"/>
    <w:basedOn w:val="DefaultParagraphFont"/>
    <w:uiPriority w:val="1"/>
    <w:rsid w:val="00E45B54"/>
    <w:rPr>
      <w:rFonts w:ascii="Times New Roman" w:hAnsi="Times New Roman"/>
      <w:color w:val="auto"/>
      <w:sz w:val="22"/>
    </w:rPr>
  </w:style>
  <w:style w:type="character" w:customStyle="1" w:styleId="Style61">
    <w:name w:val="Style61"/>
    <w:basedOn w:val="DefaultParagraphFont"/>
    <w:uiPriority w:val="1"/>
    <w:rsid w:val="00E45B54"/>
    <w:rPr>
      <w:rFonts w:asciiTheme="minorHAnsi" w:hAnsiTheme="minorHAnsi"/>
      <w:color w:val="FF0000"/>
      <w:sz w:val="16"/>
    </w:rPr>
  </w:style>
  <w:style w:type="character" w:customStyle="1" w:styleId="Style62">
    <w:name w:val="Style62"/>
    <w:basedOn w:val="DefaultParagraphFont"/>
    <w:uiPriority w:val="1"/>
    <w:rsid w:val="00E45B54"/>
    <w:rPr>
      <w:rFonts w:asciiTheme="minorHAnsi" w:hAnsiTheme="minorHAnsi"/>
      <w:color w:val="FF0000"/>
      <w:sz w:val="16"/>
    </w:rPr>
  </w:style>
  <w:style w:type="numbering" w:customStyle="1" w:styleId="NoList1">
    <w:name w:val="No List1"/>
    <w:next w:val="NoList"/>
    <w:uiPriority w:val="99"/>
    <w:semiHidden/>
    <w:unhideWhenUsed/>
    <w:rsid w:val="00E45B54"/>
  </w:style>
  <w:style w:type="character" w:customStyle="1" w:styleId="BalloonTextChar">
    <w:name w:val="Balloon Text Char"/>
    <w:basedOn w:val="DefaultParagraphFont"/>
    <w:link w:val="BalloonText"/>
    <w:uiPriority w:val="99"/>
    <w:semiHidden/>
    <w:rsid w:val="00E45B54"/>
    <w:rPr>
      <w:rFonts w:ascii="Tahoma" w:hAnsi="Tahoma" w:cs="Tahoma"/>
      <w:snapToGrid w:val="0"/>
      <w:color w:val="000000" w:themeColor="text1"/>
      <w:sz w:val="16"/>
      <w:szCs w:val="16"/>
    </w:rPr>
  </w:style>
  <w:style w:type="table" w:customStyle="1" w:styleId="TableCTSU">
    <w:name w:val="TableCTSU"/>
    <w:aliases w:val="tc"/>
    <w:basedOn w:val="TableGrid"/>
    <w:uiPriority w:val="99"/>
    <w:rsid w:val="00E45B54"/>
    <w:pPr>
      <w:keepLines/>
      <w:spacing w:before="60" w:after="40"/>
      <w:contextualSpacing/>
    </w:pPr>
    <w:rPr>
      <w:rFonts w:asciiTheme="minorHAnsi" w:hAnsiTheme="minorHAnsi"/>
      <w:sz w:val="22"/>
    </w:rPr>
    <w:tblPr>
      <w:tblStyleRowBandSize w:val="1"/>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FFFFF" w:themeFill="background1"/>
    </w:tcPr>
    <w:tblStylePr w:type="firstRow">
      <w:pPr>
        <w:wordWrap/>
        <w:jc w:val="center"/>
      </w:pPr>
      <w:rPr>
        <w:rFonts w:ascii="Arial" w:hAnsi="Arial" w:cs="Arial" w:hint="default"/>
        <w:b/>
        <w:sz w:val="18"/>
        <w:szCs w:val="18"/>
      </w:rPr>
      <w:tblPr/>
      <w:tcPr>
        <w:shd w:val="clear" w:color="auto" w:fill="F2F2F2" w:themeFill="background1" w:themeFillShade="F2"/>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339">
      <w:bodyDiv w:val="1"/>
      <w:marLeft w:val="0"/>
      <w:marRight w:val="0"/>
      <w:marTop w:val="0"/>
      <w:marBottom w:val="0"/>
      <w:divBdr>
        <w:top w:val="none" w:sz="0" w:space="0" w:color="auto"/>
        <w:left w:val="none" w:sz="0" w:space="0" w:color="auto"/>
        <w:bottom w:val="none" w:sz="0" w:space="0" w:color="auto"/>
        <w:right w:val="none" w:sz="0" w:space="0" w:color="auto"/>
      </w:divBdr>
    </w:div>
    <w:div w:id="151526882">
      <w:bodyDiv w:val="1"/>
      <w:marLeft w:val="0"/>
      <w:marRight w:val="0"/>
      <w:marTop w:val="0"/>
      <w:marBottom w:val="0"/>
      <w:divBdr>
        <w:top w:val="none" w:sz="0" w:space="0" w:color="auto"/>
        <w:left w:val="none" w:sz="0" w:space="0" w:color="auto"/>
        <w:bottom w:val="none" w:sz="0" w:space="0" w:color="auto"/>
        <w:right w:val="none" w:sz="0" w:space="0" w:color="auto"/>
      </w:divBdr>
      <w:divsChild>
        <w:div w:id="632293583">
          <w:marLeft w:val="0"/>
          <w:marRight w:val="0"/>
          <w:marTop w:val="0"/>
          <w:marBottom w:val="0"/>
          <w:divBdr>
            <w:top w:val="none" w:sz="0" w:space="0" w:color="auto"/>
            <w:left w:val="none" w:sz="0" w:space="0" w:color="auto"/>
            <w:bottom w:val="none" w:sz="0" w:space="0" w:color="auto"/>
            <w:right w:val="none" w:sz="0" w:space="0" w:color="auto"/>
          </w:divBdr>
        </w:div>
        <w:div w:id="155994693">
          <w:marLeft w:val="0"/>
          <w:marRight w:val="0"/>
          <w:marTop w:val="0"/>
          <w:marBottom w:val="0"/>
          <w:divBdr>
            <w:top w:val="none" w:sz="0" w:space="0" w:color="auto"/>
            <w:left w:val="none" w:sz="0" w:space="0" w:color="auto"/>
            <w:bottom w:val="none" w:sz="0" w:space="0" w:color="auto"/>
            <w:right w:val="none" w:sz="0" w:space="0" w:color="auto"/>
          </w:divBdr>
        </w:div>
        <w:div w:id="1651713023">
          <w:marLeft w:val="0"/>
          <w:marRight w:val="0"/>
          <w:marTop w:val="0"/>
          <w:marBottom w:val="0"/>
          <w:divBdr>
            <w:top w:val="none" w:sz="0" w:space="0" w:color="auto"/>
            <w:left w:val="none" w:sz="0" w:space="0" w:color="auto"/>
            <w:bottom w:val="none" w:sz="0" w:space="0" w:color="auto"/>
            <w:right w:val="none" w:sz="0" w:space="0" w:color="auto"/>
          </w:divBdr>
        </w:div>
      </w:divsChild>
    </w:div>
    <w:div w:id="224488540">
      <w:bodyDiv w:val="1"/>
      <w:marLeft w:val="0"/>
      <w:marRight w:val="0"/>
      <w:marTop w:val="0"/>
      <w:marBottom w:val="0"/>
      <w:divBdr>
        <w:top w:val="none" w:sz="0" w:space="0" w:color="auto"/>
        <w:left w:val="none" w:sz="0" w:space="0" w:color="auto"/>
        <w:bottom w:val="none" w:sz="0" w:space="0" w:color="auto"/>
        <w:right w:val="none" w:sz="0" w:space="0" w:color="auto"/>
      </w:divBdr>
    </w:div>
    <w:div w:id="314652408">
      <w:bodyDiv w:val="1"/>
      <w:marLeft w:val="0"/>
      <w:marRight w:val="0"/>
      <w:marTop w:val="0"/>
      <w:marBottom w:val="0"/>
      <w:divBdr>
        <w:top w:val="none" w:sz="0" w:space="0" w:color="auto"/>
        <w:left w:val="none" w:sz="0" w:space="0" w:color="auto"/>
        <w:bottom w:val="none" w:sz="0" w:space="0" w:color="auto"/>
        <w:right w:val="none" w:sz="0" w:space="0" w:color="auto"/>
      </w:divBdr>
    </w:div>
    <w:div w:id="498546921">
      <w:bodyDiv w:val="1"/>
      <w:marLeft w:val="0"/>
      <w:marRight w:val="0"/>
      <w:marTop w:val="0"/>
      <w:marBottom w:val="0"/>
      <w:divBdr>
        <w:top w:val="none" w:sz="0" w:space="0" w:color="auto"/>
        <w:left w:val="none" w:sz="0" w:space="0" w:color="auto"/>
        <w:bottom w:val="none" w:sz="0" w:space="0" w:color="auto"/>
        <w:right w:val="none" w:sz="0" w:space="0" w:color="auto"/>
      </w:divBdr>
    </w:div>
    <w:div w:id="636179985">
      <w:bodyDiv w:val="1"/>
      <w:marLeft w:val="0"/>
      <w:marRight w:val="0"/>
      <w:marTop w:val="0"/>
      <w:marBottom w:val="0"/>
      <w:divBdr>
        <w:top w:val="none" w:sz="0" w:space="0" w:color="auto"/>
        <w:left w:val="none" w:sz="0" w:space="0" w:color="auto"/>
        <w:bottom w:val="none" w:sz="0" w:space="0" w:color="auto"/>
        <w:right w:val="none" w:sz="0" w:space="0" w:color="auto"/>
      </w:divBdr>
    </w:div>
    <w:div w:id="696275366">
      <w:bodyDiv w:val="1"/>
      <w:marLeft w:val="0"/>
      <w:marRight w:val="0"/>
      <w:marTop w:val="0"/>
      <w:marBottom w:val="0"/>
      <w:divBdr>
        <w:top w:val="none" w:sz="0" w:space="0" w:color="auto"/>
        <w:left w:val="none" w:sz="0" w:space="0" w:color="auto"/>
        <w:bottom w:val="none" w:sz="0" w:space="0" w:color="auto"/>
        <w:right w:val="none" w:sz="0" w:space="0" w:color="auto"/>
      </w:divBdr>
      <w:divsChild>
        <w:div w:id="1590187641">
          <w:marLeft w:val="0"/>
          <w:marRight w:val="0"/>
          <w:marTop w:val="0"/>
          <w:marBottom w:val="0"/>
          <w:divBdr>
            <w:top w:val="none" w:sz="0" w:space="0" w:color="auto"/>
            <w:left w:val="none" w:sz="0" w:space="0" w:color="auto"/>
            <w:bottom w:val="none" w:sz="0" w:space="0" w:color="auto"/>
            <w:right w:val="none" w:sz="0" w:space="0" w:color="auto"/>
          </w:divBdr>
        </w:div>
        <w:div w:id="796218482">
          <w:marLeft w:val="0"/>
          <w:marRight w:val="0"/>
          <w:marTop w:val="0"/>
          <w:marBottom w:val="0"/>
          <w:divBdr>
            <w:top w:val="none" w:sz="0" w:space="0" w:color="auto"/>
            <w:left w:val="none" w:sz="0" w:space="0" w:color="auto"/>
            <w:bottom w:val="none" w:sz="0" w:space="0" w:color="auto"/>
            <w:right w:val="none" w:sz="0" w:space="0" w:color="auto"/>
          </w:divBdr>
          <w:divsChild>
            <w:div w:id="317806579">
              <w:marLeft w:val="0"/>
              <w:marRight w:val="0"/>
              <w:marTop w:val="0"/>
              <w:marBottom w:val="0"/>
              <w:divBdr>
                <w:top w:val="none" w:sz="0" w:space="0" w:color="auto"/>
                <w:left w:val="none" w:sz="0" w:space="0" w:color="auto"/>
                <w:bottom w:val="none" w:sz="0" w:space="0" w:color="auto"/>
                <w:right w:val="none" w:sz="0" w:space="0" w:color="auto"/>
              </w:divBdr>
            </w:div>
            <w:div w:id="770273145">
              <w:marLeft w:val="0"/>
              <w:marRight w:val="0"/>
              <w:marTop w:val="0"/>
              <w:marBottom w:val="0"/>
              <w:divBdr>
                <w:top w:val="none" w:sz="0" w:space="0" w:color="auto"/>
                <w:left w:val="none" w:sz="0" w:space="0" w:color="auto"/>
                <w:bottom w:val="none" w:sz="0" w:space="0" w:color="auto"/>
                <w:right w:val="none" w:sz="0" w:space="0" w:color="auto"/>
              </w:divBdr>
            </w:div>
            <w:div w:id="21447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235">
      <w:bodyDiv w:val="1"/>
      <w:marLeft w:val="0"/>
      <w:marRight w:val="0"/>
      <w:marTop w:val="0"/>
      <w:marBottom w:val="0"/>
      <w:divBdr>
        <w:top w:val="none" w:sz="0" w:space="0" w:color="auto"/>
        <w:left w:val="none" w:sz="0" w:space="0" w:color="auto"/>
        <w:bottom w:val="none" w:sz="0" w:space="0" w:color="auto"/>
        <w:right w:val="none" w:sz="0" w:space="0" w:color="auto"/>
      </w:divBdr>
    </w:div>
    <w:div w:id="843932366">
      <w:bodyDiv w:val="1"/>
      <w:marLeft w:val="0"/>
      <w:marRight w:val="0"/>
      <w:marTop w:val="0"/>
      <w:marBottom w:val="0"/>
      <w:divBdr>
        <w:top w:val="none" w:sz="0" w:space="0" w:color="auto"/>
        <w:left w:val="none" w:sz="0" w:space="0" w:color="auto"/>
        <w:bottom w:val="none" w:sz="0" w:space="0" w:color="auto"/>
        <w:right w:val="none" w:sz="0" w:space="0" w:color="auto"/>
      </w:divBdr>
      <w:divsChild>
        <w:div w:id="1830513997">
          <w:marLeft w:val="0"/>
          <w:marRight w:val="0"/>
          <w:marTop w:val="0"/>
          <w:marBottom w:val="0"/>
          <w:divBdr>
            <w:top w:val="none" w:sz="0" w:space="0" w:color="auto"/>
            <w:left w:val="none" w:sz="0" w:space="0" w:color="auto"/>
            <w:bottom w:val="none" w:sz="0" w:space="0" w:color="auto"/>
            <w:right w:val="none" w:sz="0" w:space="0" w:color="auto"/>
          </w:divBdr>
        </w:div>
        <w:div w:id="1062558117">
          <w:marLeft w:val="0"/>
          <w:marRight w:val="0"/>
          <w:marTop w:val="0"/>
          <w:marBottom w:val="0"/>
          <w:divBdr>
            <w:top w:val="none" w:sz="0" w:space="0" w:color="auto"/>
            <w:left w:val="none" w:sz="0" w:space="0" w:color="auto"/>
            <w:bottom w:val="none" w:sz="0" w:space="0" w:color="auto"/>
            <w:right w:val="none" w:sz="0" w:space="0" w:color="auto"/>
          </w:divBdr>
        </w:div>
        <w:div w:id="880023181">
          <w:marLeft w:val="0"/>
          <w:marRight w:val="0"/>
          <w:marTop w:val="0"/>
          <w:marBottom w:val="0"/>
          <w:divBdr>
            <w:top w:val="none" w:sz="0" w:space="0" w:color="auto"/>
            <w:left w:val="none" w:sz="0" w:space="0" w:color="auto"/>
            <w:bottom w:val="none" w:sz="0" w:space="0" w:color="auto"/>
            <w:right w:val="none" w:sz="0" w:space="0" w:color="auto"/>
          </w:divBdr>
        </w:div>
        <w:div w:id="573323078">
          <w:marLeft w:val="0"/>
          <w:marRight w:val="0"/>
          <w:marTop w:val="0"/>
          <w:marBottom w:val="0"/>
          <w:divBdr>
            <w:top w:val="none" w:sz="0" w:space="0" w:color="auto"/>
            <w:left w:val="none" w:sz="0" w:space="0" w:color="auto"/>
            <w:bottom w:val="none" w:sz="0" w:space="0" w:color="auto"/>
            <w:right w:val="none" w:sz="0" w:space="0" w:color="auto"/>
          </w:divBdr>
        </w:div>
        <w:div w:id="473983252">
          <w:marLeft w:val="0"/>
          <w:marRight w:val="0"/>
          <w:marTop w:val="0"/>
          <w:marBottom w:val="0"/>
          <w:divBdr>
            <w:top w:val="none" w:sz="0" w:space="0" w:color="auto"/>
            <w:left w:val="none" w:sz="0" w:space="0" w:color="auto"/>
            <w:bottom w:val="none" w:sz="0" w:space="0" w:color="auto"/>
            <w:right w:val="none" w:sz="0" w:space="0" w:color="auto"/>
          </w:divBdr>
        </w:div>
        <w:div w:id="1154569355">
          <w:marLeft w:val="0"/>
          <w:marRight w:val="0"/>
          <w:marTop w:val="0"/>
          <w:marBottom w:val="0"/>
          <w:divBdr>
            <w:top w:val="none" w:sz="0" w:space="0" w:color="auto"/>
            <w:left w:val="none" w:sz="0" w:space="0" w:color="auto"/>
            <w:bottom w:val="none" w:sz="0" w:space="0" w:color="auto"/>
            <w:right w:val="none" w:sz="0" w:space="0" w:color="auto"/>
          </w:divBdr>
        </w:div>
        <w:div w:id="1756047635">
          <w:marLeft w:val="0"/>
          <w:marRight w:val="0"/>
          <w:marTop w:val="0"/>
          <w:marBottom w:val="0"/>
          <w:divBdr>
            <w:top w:val="none" w:sz="0" w:space="0" w:color="auto"/>
            <w:left w:val="none" w:sz="0" w:space="0" w:color="auto"/>
            <w:bottom w:val="none" w:sz="0" w:space="0" w:color="auto"/>
            <w:right w:val="none" w:sz="0" w:space="0" w:color="auto"/>
          </w:divBdr>
        </w:div>
        <w:div w:id="1607886900">
          <w:marLeft w:val="0"/>
          <w:marRight w:val="0"/>
          <w:marTop w:val="0"/>
          <w:marBottom w:val="0"/>
          <w:divBdr>
            <w:top w:val="none" w:sz="0" w:space="0" w:color="auto"/>
            <w:left w:val="none" w:sz="0" w:space="0" w:color="auto"/>
            <w:bottom w:val="none" w:sz="0" w:space="0" w:color="auto"/>
            <w:right w:val="none" w:sz="0" w:space="0" w:color="auto"/>
          </w:divBdr>
        </w:div>
        <w:div w:id="768310624">
          <w:marLeft w:val="0"/>
          <w:marRight w:val="0"/>
          <w:marTop w:val="0"/>
          <w:marBottom w:val="0"/>
          <w:divBdr>
            <w:top w:val="none" w:sz="0" w:space="0" w:color="auto"/>
            <w:left w:val="none" w:sz="0" w:space="0" w:color="auto"/>
            <w:bottom w:val="none" w:sz="0" w:space="0" w:color="auto"/>
            <w:right w:val="none" w:sz="0" w:space="0" w:color="auto"/>
          </w:divBdr>
        </w:div>
        <w:div w:id="58745864">
          <w:marLeft w:val="0"/>
          <w:marRight w:val="0"/>
          <w:marTop w:val="0"/>
          <w:marBottom w:val="0"/>
          <w:divBdr>
            <w:top w:val="none" w:sz="0" w:space="0" w:color="auto"/>
            <w:left w:val="none" w:sz="0" w:space="0" w:color="auto"/>
            <w:bottom w:val="none" w:sz="0" w:space="0" w:color="auto"/>
            <w:right w:val="none" w:sz="0" w:space="0" w:color="auto"/>
          </w:divBdr>
        </w:div>
      </w:divsChild>
    </w:div>
    <w:div w:id="863715923">
      <w:bodyDiv w:val="1"/>
      <w:marLeft w:val="0"/>
      <w:marRight w:val="0"/>
      <w:marTop w:val="0"/>
      <w:marBottom w:val="0"/>
      <w:divBdr>
        <w:top w:val="none" w:sz="0" w:space="0" w:color="auto"/>
        <w:left w:val="none" w:sz="0" w:space="0" w:color="auto"/>
        <w:bottom w:val="none" w:sz="0" w:space="0" w:color="auto"/>
        <w:right w:val="none" w:sz="0" w:space="0" w:color="auto"/>
      </w:divBdr>
    </w:div>
    <w:div w:id="1063328615">
      <w:bodyDiv w:val="1"/>
      <w:marLeft w:val="0"/>
      <w:marRight w:val="0"/>
      <w:marTop w:val="0"/>
      <w:marBottom w:val="0"/>
      <w:divBdr>
        <w:top w:val="none" w:sz="0" w:space="0" w:color="auto"/>
        <w:left w:val="none" w:sz="0" w:space="0" w:color="auto"/>
        <w:bottom w:val="none" w:sz="0" w:space="0" w:color="auto"/>
        <w:right w:val="none" w:sz="0" w:space="0" w:color="auto"/>
      </w:divBdr>
    </w:div>
    <w:div w:id="1093235508">
      <w:bodyDiv w:val="1"/>
      <w:marLeft w:val="0"/>
      <w:marRight w:val="0"/>
      <w:marTop w:val="0"/>
      <w:marBottom w:val="0"/>
      <w:divBdr>
        <w:top w:val="none" w:sz="0" w:space="0" w:color="auto"/>
        <w:left w:val="none" w:sz="0" w:space="0" w:color="auto"/>
        <w:bottom w:val="none" w:sz="0" w:space="0" w:color="auto"/>
        <w:right w:val="none" w:sz="0" w:space="0" w:color="auto"/>
      </w:divBdr>
    </w:div>
    <w:div w:id="1111705575">
      <w:bodyDiv w:val="1"/>
      <w:marLeft w:val="0"/>
      <w:marRight w:val="0"/>
      <w:marTop w:val="0"/>
      <w:marBottom w:val="0"/>
      <w:divBdr>
        <w:top w:val="none" w:sz="0" w:space="0" w:color="auto"/>
        <w:left w:val="none" w:sz="0" w:space="0" w:color="auto"/>
        <w:bottom w:val="none" w:sz="0" w:space="0" w:color="auto"/>
        <w:right w:val="none" w:sz="0" w:space="0" w:color="auto"/>
      </w:divBdr>
    </w:div>
    <w:div w:id="1139375015">
      <w:bodyDiv w:val="1"/>
      <w:marLeft w:val="0"/>
      <w:marRight w:val="0"/>
      <w:marTop w:val="0"/>
      <w:marBottom w:val="0"/>
      <w:divBdr>
        <w:top w:val="none" w:sz="0" w:space="0" w:color="auto"/>
        <w:left w:val="none" w:sz="0" w:space="0" w:color="auto"/>
        <w:bottom w:val="none" w:sz="0" w:space="0" w:color="auto"/>
        <w:right w:val="none" w:sz="0" w:space="0" w:color="auto"/>
      </w:divBdr>
    </w:div>
    <w:div w:id="1327587293">
      <w:bodyDiv w:val="1"/>
      <w:marLeft w:val="0"/>
      <w:marRight w:val="0"/>
      <w:marTop w:val="0"/>
      <w:marBottom w:val="0"/>
      <w:divBdr>
        <w:top w:val="none" w:sz="0" w:space="0" w:color="auto"/>
        <w:left w:val="none" w:sz="0" w:space="0" w:color="auto"/>
        <w:bottom w:val="none" w:sz="0" w:space="0" w:color="auto"/>
        <w:right w:val="none" w:sz="0" w:space="0" w:color="auto"/>
      </w:divBdr>
    </w:div>
    <w:div w:id="1346203236">
      <w:bodyDiv w:val="1"/>
      <w:marLeft w:val="0"/>
      <w:marRight w:val="0"/>
      <w:marTop w:val="0"/>
      <w:marBottom w:val="0"/>
      <w:divBdr>
        <w:top w:val="none" w:sz="0" w:space="0" w:color="auto"/>
        <w:left w:val="none" w:sz="0" w:space="0" w:color="auto"/>
        <w:bottom w:val="none" w:sz="0" w:space="0" w:color="auto"/>
        <w:right w:val="none" w:sz="0" w:space="0" w:color="auto"/>
      </w:divBdr>
    </w:div>
    <w:div w:id="1505127069">
      <w:bodyDiv w:val="1"/>
      <w:marLeft w:val="0"/>
      <w:marRight w:val="0"/>
      <w:marTop w:val="0"/>
      <w:marBottom w:val="0"/>
      <w:divBdr>
        <w:top w:val="none" w:sz="0" w:space="0" w:color="auto"/>
        <w:left w:val="none" w:sz="0" w:space="0" w:color="auto"/>
        <w:bottom w:val="none" w:sz="0" w:space="0" w:color="auto"/>
        <w:right w:val="none" w:sz="0" w:space="0" w:color="auto"/>
      </w:divBdr>
      <w:divsChild>
        <w:div w:id="1011837491">
          <w:marLeft w:val="0"/>
          <w:marRight w:val="0"/>
          <w:marTop w:val="0"/>
          <w:marBottom w:val="0"/>
          <w:divBdr>
            <w:top w:val="none" w:sz="0" w:space="0" w:color="auto"/>
            <w:left w:val="none" w:sz="0" w:space="0" w:color="auto"/>
            <w:bottom w:val="none" w:sz="0" w:space="0" w:color="auto"/>
            <w:right w:val="none" w:sz="0" w:space="0" w:color="auto"/>
          </w:divBdr>
        </w:div>
        <w:div w:id="319386856">
          <w:marLeft w:val="0"/>
          <w:marRight w:val="0"/>
          <w:marTop w:val="0"/>
          <w:marBottom w:val="0"/>
          <w:divBdr>
            <w:top w:val="none" w:sz="0" w:space="0" w:color="auto"/>
            <w:left w:val="none" w:sz="0" w:space="0" w:color="auto"/>
            <w:bottom w:val="none" w:sz="0" w:space="0" w:color="auto"/>
            <w:right w:val="none" w:sz="0" w:space="0" w:color="auto"/>
          </w:divBdr>
        </w:div>
        <w:div w:id="1645305864">
          <w:marLeft w:val="0"/>
          <w:marRight w:val="0"/>
          <w:marTop w:val="0"/>
          <w:marBottom w:val="0"/>
          <w:divBdr>
            <w:top w:val="none" w:sz="0" w:space="0" w:color="auto"/>
            <w:left w:val="none" w:sz="0" w:space="0" w:color="auto"/>
            <w:bottom w:val="none" w:sz="0" w:space="0" w:color="auto"/>
            <w:right w:val="none" w:sz="0" w:space="0" w:color="auto"/>
          </w:divBdr>
        </w:div>
        <w:div w:id="278489809">
          <w:marLeft w:val="0"/>
          <w:marRight w:val="0"/>
          <w:marTop w:val="0"/>
          <w:marBottom w:val="0"/>
          <w:divBdr>
            <w:top w:val="none" w:sz="0" w:space="0" w:color="auto"/>
            <w:left w:val="none" w:sz="0" w:space="0" w:color="auto"/>
            <w:bottom w:val="none" w:sz="0" w:space="0" w:color="auto"/>
            <w:right w:val="none" w:sz="0" w:space="0" w:color="auto"/>
          </w:divBdr>
        </w:div>
        <w:div w:id="818766387">
          <w:marLeft w:val="0"/>
          <w:marRight w:val="0"/>
          <w:marTop w:val="0"/>
          <w:marBottom w:val="0"/>
          <w:divBdr>
            <w:top w:val="none" w:sz="0" w:space="0" w:color="auto"/>
            <w:left w:val="none" w:sz="0" w:space="0" w:color="auto"/>
            <w:bottom w:val="none" w:sz="0" w:space="0" w:color="auto"/>
            <w:right w:val="none" w:sz="0" w:space="0" w:color="auto"/>
          </w:divBdr>
        </w:div>
        <w:div w:id="1339499558">
          <w:marLeft w:val="0"/>
          <w:marRight w:val="0"/>
          <w:marTop w:val="0"/>
          <w:marBottom w:val="0"/>
          <w:divBdr>
            <w:top w:val="none" w:sz="0" w:space="0" w:color="auto"/>
            <w:left w:val="none" w:sz="0" w:space="0" w:color="auto"/>
            <w:bottom w:val="none" w:sz="0" w:space="0" w:color="auto"/>
            <w:right w:val="none" w:sz="0" w:space="0" w:color="auto"/>
          </w:divBdr>
        </w:div>
      </w:divsChild>
    </w:div>
    <w:div w:id="1816292745">
      <w:bodyDiv w:val="1"/>
      <w:marLeft w:val="0"/>
      <w:marRight w:val="0"/>
      <w:marTop w:val="0"/>
      <w:marBottom w:val="0"/>
      <w:divBdr>
        <w:top w:val="none" w:sz="0" w:space="0" w:color="auto"/>
        <w:left w:val="none" w:sz="0" w:space="0" w:color="auto"/>
        <w:bottom w:val="none" w:sz="0" w:space="0" w:color="auto"/>
        <w:right w:val="none" w:sz="0" w:space="0" w:color="auto"/>
      </w:divBdr>
    </w:div>
    <w:div w:id="1855486341">
      <w:bodyDiv w:val="1"/>
      <w:marLeft w:val="0"/>
      <w:marRight w:val="0"/>
      <w:marTop w:val="0"/>
      <w:marBottom w:val="0"/>
      <w:divBdr>
        <w:top w:val="none" w:sz="0" w:space="0" w:color="auto"/>
        <w:left w:val="none" w:sz="0" w:space="0" w:color="auto"/>
        <w:bottom w:val="none" w:sz="0" w:space="0" w:color="auto"/>
        <w:right w:val="none" w:sz="0" w:space="0" w:color="auto"/>
      </w:divBdr>
    </w:div>
    <w:div w:id="1946839291">
      <w:bodyDiv w:val="1"/>
      <w:marLeft w:val="0"/>
      <w:marRight w:val="0"/>
      <w:marTop w:val="0"/>
      <w:marBottom w:val="0"/>
      <w:divBdr>
        <w:top w:val="none" w:sz="0" w:space="0" w:color="auto"/>
        <w:left w:val="none" w:sz="0" w:space="0" w:color="auto"/>
        <w:bottom w:val="none" w:sz="0" w:space="0" w:color="auto"/>
        <w:right w:val="none" w:sz="0" w:space="0" w:color="auto"/>
      </w:divBdr>
    </w:div>
    <w:div w:id="2013213838">
      <w:bodyDiv w:val="1"/>
      <w:marLeft w:val="0"/>
      <w:marRight w:val="0"/>
      <w:marTop w:val="0"/>
      <w:marBottom w:val="0"/>
      <w:divBdr>
        <w:top w:val="none" w:sz="0" w:space="0" w:color="auto"/>
        <w:left w:val="none" w:sz="0" w:space="0" w:color="auto"/>
        <w:bottom w:val="none" w:sz="0" w:space="0" w:color="auto"/>
        <w:right w:val="none" w:sz="0" w:space="0" w:color="auto"/>
      </w:divBdr>
    </w:div>
    <w:div w:id="20740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yperlink" Target="http://linus.nci.nih.gov/~brb/Methodologic.htm"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urtzwny@ucmail.uc.edu" TargetMode="External"/><Relationship Id="rId17" Type="http://schemas.openxmlformats.org/officeDocument/2006/relationships/hyperlink" Target="http://ctep.cancer.gov/protocolDevelopment/codes_values.htm" TargetMode="External"/><Relationship Id="rId25" Type="http://schemas.openxmlformats.org/officeDocument/2006/relationships/hyperlink" Target="http://ctep.cancer.gov/protocolDevelopment/policies_nomenclature.htm" TargetMode="External"/><Relationship Id="rId33" Type="http://schemas.openxmlformats.org/officeDocument/2006/relationships/hyperlink" Target="http://ctep.cancer.gov/protocolDevelopment/electronic_applications/ctc.htm"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tep.cancer.gov/protocolDevelopment/templates_applications.htm" TargetMode="External"/><Relationship Id="rId20" Type="http://schemas.openxmlformats.org/officeDocument/2006/relationships/header" Target="header2.xml"/><Relationship Id="rId29" Type="http://schemas.openxmlformats.org/officeDocument/2006/relationships/hyperlink" Target="http://clincancerres.aacrjournals.org/content/16/6/1764.abstrac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UCKMA@ucmail.uc.edu" TargetMode="External"/><Relationship Id="rId24" Type="http://schemas.openxmlformats.org/officeDocument/2006/relationships/hyperlink" Target="http://ctep.cancer.gov/protocolDevelopment/policies_nomenclature.htm" TargetMode="External"/><Relationship Id="rId32" Type="http://schemas.openxmlformats.org/officeDocument/2006/relationships/hyperlink" Target="http://www.accessdata.fda.gov/scripts/medwatch/" TargetMode="External"/><Relationship Id="rId37" Type="http://schemas.openxmlformats.org/officeDocument/2006/relationships/footer" Target="footer5.xml"/><Relationship Id="rId40"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NCICIPINDAGENTS@mail.nih.gov" TargetMode="External"/><Relationship Id="rId23" Type="http://schemas.openxmlformats.org/officeDocument/2006/relationships/hyperlink" Target="http://wwwn.cdc.gov/CLIA/Default.aspx" TargetMode="External"/><Relationship Id="rId28" Type="http://schemas.openxmlformats.org/officeDocument/2006/relationships/hyperlink" Target="http://clincancerres.aacrjournals.org/content/16/6/1726.abstract"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grants.nih.gov/grants/funding/phs398/phs39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ancerdiagnosis.nci.nih.gov/scientific_programs/pacct/templates.htm" TargetMode="External"/><Relationship Id="rId27" Type="http://schemas.openxmlformats.org/officeDocument/2006/relationships/hyperlink" Target="http://linus.nci.nih.gov/~brb/Methodologic.htm" TargetMode="External"/><Relationship Id="rId30" Type="http://schemas.openxmlformats.org/officeDocument/2006/relationships/hyperlink" Target="http://ctep.cancer.gov/" TargetMode="External"/><Relationship Id="rId35" Type="http://schemas.openxmlformats.org/officeDocument/2006/relationships/hyperlink" Target="http://www.cancer.gov/grants-training/grants-management/nci-policies/genomic-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5BA973EE2F542832364F5774B6BBE" ma:contentTypeVersion="0" ma:contentTypeDescription="Create a new document." ma:contentTypeScope="" ma:versionID="5940cb42d6f54d92f1faae4364b02778">
  <xsd:schema xmlns:xsd="http://www.w3.org/2001/XMLSchema" xmlns:xs="http://www.w3.org/2001/XMLSchema" xmlns:p="http://schemas.microsoft.com/office/2006/metadata/properties" targetNamespace="http://schemas.microsoft.com/office/2006/metadata/properties" ma:root="true" ma:fieldsID="8b4c683b32e5276c83da56b28ca4cc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AE3F-0E8C-4350-8482-20C8539F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48F42-D06D-4FA8-845D-76F4AF72C01D}">
  <ds:schemaRefs>
    <ds:schemaRef ds:uri="http://schemas.microsoft.com/sharepoint/v3/contenttype/forms"/>
  </ds:schemaRefs>
</ds:datastoreItem>
</file>

<file path=customXml/itemProps3.xml><?xml version="1.0" encoding="utf-8"?>
<ds:datastoreItem xmlns:ds="http://schemas.openxmlformats.org/officeDocument/2006/customXml" ds:itemID="{09732398-043A-436C-8794-7C724A42E3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04DBD7-F92D-4C26-9FE8-62D216C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19159</Words>
  <Characters>109212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CTEP</Company>
  <LinksUpToDate>false</LinksUpToDate>
  <CharactersWithSpaces>128115</CharactersWithSpaces>
  <SharedDoc>false</SharedDoc>
  <HLinks>
    <vt:vector size="210" baseType="variant">
      <vt:variant>
        <vt:i4>6029327</vt:i4>
      </vt:variant>
      <vt:variant>
        <vt:i4>102</vt:i4>
      </vt:variant>
      <vt:variant>
        <vt:i4>0</vt:i4>
      </vt:variant>
      <vt:variant>
        <vt:i4>5</vt:i4>
      </vt:variant>
      <vt:variant>
        <vt:lpwstr>http://cancer.gov/cancerinfo/</vt:lpwstr>
      </vt:variant>
      <vt:variant>
        <vt:lpwstr/>
      </vt:variant>
      <vt:variant>
        <vt:i4>4194331</vt:i4>
      </vt:variant>
      <vt:variant>
        <vt:i4>99</vt:i4>
      </vt:variant>
      <vt:variant>
        <vt:i4>0</vt:i4>
      </vt:variant>
      <vt:variant>
        <vt:i4>5</vt:i4>
      </vt:variant>
      <vt:variant>
        <vt:lpwstr>http://cancer.gov/clinicaltrials/</vt:lpwstr>
      </vt:variant>
      <vt:variant>
        <vt:lpwstr/>
      </vt:variant>
      <vt:variant>
        <vt:i4>2949224</vt:i4>
      </vt:variant>
      <vt:variant>
        <vt:i4>96</vt:i4>
      </vt:variant>
      <vt:variant>
        <vt:i4>0</vt:i4>
      </vt:variant>
      <vt:variant>
        <vt:i4>5</vt:i4>
      </vt:variant>
      <vt:variant>
        <vt:lpwstr>http://cancer.gov/</vt:lpwstr>
      </vt:variant>
      <vt:variant>
        <vt:lpwstr/>
      </vt:variant>
      <vt:variant>
        <vt:i4>2228275</vt:i4>
      </vt:variant>
      <vt:variant>
        <vt:i4>93</vt:i4>
      </vt:variant>
      <vt:variant>
        <vt:i4>0</vt:i4>
      </vt:variant>
      <vt:variant>
        <vt:i4>5</vt:i4>
      </vt:variant>
      <vt:variant>
        <vt:lpwstr>http://www.cancerdiagnosis.nci.nih.gov/specimens/model.pdf</vt:lpwstr>
      </vt:variant>
      <vt:variant>
        <vt:lpwstr/>
      </vt:variant>
      <vt:variant>
        <vt:i4>5505111</vt:i4>
      </vt:variant>
      <vt:variant>
        <vt:i4>90</vt:i4>
      </vt:variant>
      <vt:variant>
        <vt:i4>0</vt:i4>
      </vt:variant>
      <vt:variant>
        <vt:i4>5</vt:i4>
      </vt:variant>
      <vt:variant>
        <vt:lpwstr>http://cancer.gov/clinicaltrials/understanding/insurance-coverage</vt:lpwstr>
      </vt:variant>
      <vt:variant>
        <vt:lpwstr/>
      </vt:variant>
      <vt:variant>
        <vt:i4>3866690</vt:i4>
      </vt:variant>
      <vt:variant>
        <vt:i4>87</vt:i4>
      </vt:variant>
      <vt:variant>
        <vt:i4>0</vt:i4>
      </vt:variant>
      <vt:variant>
        <vt:i4>5</vt:i4>
      </vt:variant>
      <vt:variant>
        <vt:lpwstr>mailto:AdEERSMD@tech-res.com</vt:lpwstr>
      </vt:variant>
      <vt:variant>
        <vt:lpwstr/>
      </vt:variant>
      <vt:variant>
        <vt:i4>983111</vt:i4>
      </vt:variant>
      <vt:variant>
        <vt:i4>84</vt:i4>
      </vt:variant>
      <vt:variant>
        <vt:i4>0</vt:i4>
      </vt:variant>
      <vt:variant>
        <vt:i4>5</vt:i4>
      </vt:variant>
      <vt:variant>
        <vt:lpwstr>https://cissecure.nci.nih.gov/ncipubs</vt:lpwstr>
      </vt:variant>
      <vt:variant>
        <vt:lpwstr/>
      </vt:variant>
      <vt:variant>
        <vt:i4>6684710</vt:i4>
      </vt:variant>
      <vt:variant>
        <vt:i4>81</vt:i4>
      </vt:variant>
      <vt:variant>
        <vt:i4>0</vt:i4>
      </vt:variant>
      <vt:variant>
        <vt:i4>5</vt:i4>
      </vt:variant>
      <vt:variant>
        <vt:lpwstr>http://cancer.gov/clinicaltrials/understanding/simplification-of-informed-consent-docs</vt:lpwstr>
      </vt:variant>
      <vt:variant>
        <vt:lpwstr/>
      </vt:variant>
      <vt:variant>
        <vt:i4>7143476</vt:i4>
      </vt:variant>
      <vt:variant>
        <vt:i4>78</vt:i4>
      </vt:variant>
      <vt:variant>
        <vt:i4>0</vt:i4>
      </vt:variant>
      <vt:variant>
        <vt:i4>5</vt:i4>
      </vt:variant>
      <vt:variant>
        <vt:lpwstr>http://linus.nci.nih.gov/~brb/Methodologic.htm</vt:lpwstr>
      </vt:variant>
      <vt:variant>
        <vt:lpwstr/>
      </vt:variant>
      <vt:variant>
        <vt:i4>6422564</vt:i4>
      </vt:variant>
      <vt:variant>
        <vt:i4>75</vt:i4>
      </vt:variant>
      <vt:variant>
        <vt:i4>0</vt:i4>
      </vt:variant>
      <vt:variant>
        <vt:i4>5</vt:i4>
      </vt:variant>
      <vt:variant>
        <vt:lpwstr>http://ctep.cancer.gov/</vt:lpwstr>
      </vt:variant>
      <vt:variant>
        <vt:lpwstr/>
      </vt:variant>
      <vt:variant>
        <vt:i4>3145729</vt:i4>
      </vt:variant>
      <vt:variant>
        <vt:i4>72</vt:i4>
      </vt:variant>
      <vt:variant>
        <vt:i4>0</vt:i4>
      </vt:variant>
      <vt:variant>
        <vt:i4>5</vt:i4>
      </vt:variant>
      <vt:variant>
        <vt:lpwstr>mailto:PIO@ctep.nci.nih.gov</vt:lpwstr>
      </vt:variant>
      <vt:variant>
        <vt:lpwstr/>
      </vt:variant>
      <vt:variant>
        <vt:i4>5505138</vt:i4>
      </vt:variant>
      <vt:variant>
        <vt:i4>69</vt:i4>
      </vt:variant>
      <vt:variant>
        <vt:i4>0</vt:i4>
      </vt:variant>
      <vt:variant>
        <vt:i4>5</vt:i4>
      </vt:variant>
      <vt:variant>
        <vt:lpwstr>http://ctep.cancer.gov/protocolDevelopment/electroni_applications.htm</vt:lpwstr>
      </vt:variant>
      <vt:variant>
        <vt:lpwstr/>
      </vt:variant>
      <vt:variant>
        <vt:i4>6</vt:i4>
      </vt:variant>
      <vt:variant>
        <vt:i4>66</vt:i4>
      </vt:variant>
      <vt:variant>
        <vt:i4>0</vt:i4>
      </vt:variant>
      <vt:variant>
        <vt:i4>5</vt:i4>
      </vt:variant>
      <vt:variant>
        <vt:lpwstr>http://www.theradex.com/CTMS/ctmsmenu.htm</vt:lpwstr>
      </vt:variant>
      <vt:variant>
        <vt:lpwstr/>
      </vt:variant>
      <vt:variant>
        <vt:i4>6553715</vt:i4>
      </vt:variant>
      <vt:variant>
        <vt:i4>63</vt:i4>
      </vt:variant>
      <vt:variant>
        <vt:i4>0</vt:i4>
      </vt:variant>
      <vt:variant>
        <vt:i4>5</vt:i4>
      </vt:variant>
      <vt:variant>
        <vt:lpwstr>http://ctep.cancer.gov/protocolDevelopment/default.htm</vt:lpwstr>
      </vt:variant>
      <vt:variant>
        <vt:lpwstr/>
      </vt:variant>
      <vt:variant>
        <vt:i4>6553715</vt:i4>
      </vt:variant>
      <vt:variant>
        <vt:i4>60</vt:i4>
      </vt:variant>
      <vt:variant>
        <vt:i4>0</vt:i4>
      </vt:variant>
      <vt:variant>
        <vt:i4>5</vt:i4>
      </vt:variant>
      <vt:variant>
        <vt:lpwstr>http://ctep.cancer.gov/protocolDevelopment/default.htm</vt:lpwstr>
      </vt:variant>
      <vt:variant>
        <vt:lpwstr/>
      </vt:variant>
      <vt:variant>
        <vt:i4>6422564</vt:i4>
      </vt:variant>
      <vt:variant>
        <vt:i4>57</vt:i4>
      </vt:variant>
      <vt:variant>
        <vt:i4>0</vt:i4>
      </vt:variant>
      <vt:variant>
        <vt:i4>5</vt:i4>
      </vt:variant>
      <vt:variant>
        <vt:lpwstr>http://ctep.cancer.gov/</vt:lpwstr>
      </vt:variant>
      <vt:variant>
        <vt:lpwstr/>
      </vt:variant>
      <vt:variant>
        <vt:i4>6029379</vt:i4>
      </vt:variant>
      <vt:variant>
        <vt:i4>54</vt:i4>
      </vt:variant>
      <vt:variant>
        <vt:i4>0</vt:i4>
      </vt:variant>
      <vt:variant>
        <vt:i4>5</vt:i4>
      </vt:variant>
      <vt:variant>
        <vt:lpwstr>http://ctep.cancer.gov/reporting/adeers.html</vt:lpwstr>
      </vt:variant>
      <vt:variant>
        <vt:lpwstr/>
      </vt:variant>
      <vt:variant>
        <vt:i4>7077989</vt:i4>
      </vt:variant>
      <vt:variant>
        <vt:i4>51</vt:i4>
      </vt:variant>
      <vt:variant>
        <vt:i4>0</vt:i4>
      </vt:variant>
      <vt:variant>
        <vt:i4>5</vt:i4>
      </vt:variant>
      <vt:variant>
        <vt:lpwstr>http://ctep.cancer.gov/reporting/index.html</vt:lpwstr>
      </vt:variant>
      <vt:variant>
        <vt:lpwstr/>
      </vt:variant>
      <vt:variant>
        <vt:i4>6422564</vt:i4>
      </vt:variant>
      <vt:variant>
        <vt:i4>48</vt:i4>
      </vt:variant>
      <vt:variant>
        <vt:i4>0</vt:i4>
      </vt:variant>
      <vt:variant>
        <vt:i4>5</vt:i4>
      </vt:variant>
      <vt:variant>
        <vt:lpwstr>http://ctep.cancer.gov/</vt:lpwstr>
      </vt:variant>
      <vt:variant>
        <vt:lpwstr/>
      </vt:variant>
      <vt:variant>
        <vt:i4>6029379</vt:i4>
      </vt:variant>
      <vt:variant>
        <vt:i4>45</vt:i4>
      </vt:variant>
      <vt:variant>
        <vt:i4>0</vt:i4>
      </vt:variant>
      <vt:variant>
        <vt:i4>5</vt:i4>
      </vt:variant>
      <vt:variant>
        <vt:lpwstr>http://ctep.cancer.gov/reporting/adeers.html</vt:lpwstr>
      </vt:variant>
      <vt:variant>
        <vt:lpwstr/>
      </vt:variant>
      <vt:variant>
        <vt:i4>6422564</vt:i4>
      </vt:variant>
      <vt:variant>
        <vt:i4>42</vt:i4>
      </vt:variant>
      <vt:variant>
        <vt:i4>0</vt:i4>
      </vt:variant>
      <vt:variant>
        <vt:i4>5</vt:i4>
      </vt:variant>
      <vt:variant>
        <vt:lpwstr>http://ctep.cancer.gov/</vt:lpwstr>
      </vt:variant>
      <vt:variant>
        <vt:lpwstr/>
      </vt:variant>
      <vt:variant>
        <vt:i4>6094894</vt:i4>
      </vt:variant>
      <vt:variant>
        <vt:i4>39</vt:i4>
      </vt:variant>
      <vt:variant>
        <vt:i4>0</vt:i4>
      </vt:variant>
      <vt:variant>
        <vt:i4>5</vt:i4>
      </vt:variant>
      <vt:variant>
        <vt:lpwstr>http://ctep.cancer.gov/protocolDevelopment/electronic_applications/ctc.htm</vt:lpwstr>
      </vt:variant>
      <vt:variant>
        <vt:lpwstr/>
      </vt:variant>
      <vt:variant>
        <vt:i4>7602202</vt:i4>
      </vt:variant>
      <vt:variant>
        <vt:i4>36</vt:i4>
      </vt:variant>
      <vt:variant>
        <vt:i4>0</vt:i4>
      </vt:variant>
      <vt:variant>
        <vt:i4>5</vt:i4>
      </vt:variant>
      <vt:variant>
        <vt:lpwstr>http://ctep.cancer.gov/protocolDevelopment/electronic_applications/adeers.htm</vt:lpwstr>
      </vt:variant>
      <vt:variant>
        <vt:lpwstr/>
      </vt:variant>
      <vt:variant>
        <vt:i4>7143476</vt:i4>
      </vt:variant>
      <vt:variant>
        <vt:i4>33</vt:i4>
      </vt:variant>
      <vt:variant>
        <vt:i4>0</vt:i4>
      </vt:variant>
      <vt:variant>
        <vt:i4>5</vt:i4>
      </vt:variant>
      <vt:variant>
        <vt:lpwstr>http://linus.nci.nih.gov/~brb/Methodologic.htm</vt:lpwstr>
      </vt:variant>
      <vt:variant>
        <vt:lpwstr/>
      </vt:variant>
      <vt:variant>
        <vt:i4>3801088</vt:i4>
      </vt:variant>
      <vt:variant>
        <vt:i4>30</vt:i4>
      </vt:variant>
      <vt:variant>
        <vt:i4>0</vt:i4>
      </vt:variant>
      <vt:variant>
        <vt:i4>5</vt:i4>
      </vt:variant>
      <vt:variant>
        <vt:lpwstr>http://ctep.cancer.gov/protocolDevelopment/policies_nomenclature.htm</vt:lpwstr>
      </vt:variant>
      <vt:variant>
        <vt:lpwstr/>
      </vt:variant>
      <vt:variant>
        <vt:i4>3145729</vt:i4>
      </vt:variant>
      <vt:variant>
        <vt:i4>27</vt:i4>
      </vt:variant>
      <vt:variant>
        <vt:i4>0</vt:i4>
      </vt:variant>
      <vt:variant>
        <vt:i4>5</vt:i4>
      </vt:variant>
      <vt:variant>
        <vt:lpwstr>mailto:PIO@ctep.nci.nih.gov</vt:lpwstr>
      </vt:variant>
      <vt:variant>
        <vt:lpwstr/>
      </vt:variant>
      <vt:variant>
        <vt:i4>1310763</vt:i4>
      </vt:variant>
      <vt:variant>
        <vt:i4>24</vt:i4>
      </vt:variant>
      <vt:variant>
        <vt:i4>0</vt:i4>
      </vt:variant>
      <vt:variant>
        <vt:i4>5</vt:i4>
      </vt:variant>
      <vt:variant>
        <vt:lpwstr>http://ctep.cancer.gov/protocolDevelopment/policies_hiv.htm</vt:lpwstr>
      </vt:variant>
      <vt:variant>
        <vt:lpwstr/>
      </vt:variant>
      <vt:variant>
        <vt:i4>2228242</vt:i4>
      </vt:variant>
      <vt:variant>
        <vt:i4>21</vt:i4>
      </vt:variant>
      <vt:variant>
        <vt:i4>0</vt:i4>
      </vt:variant>
      <vt:variant>
        <vt:i4>5</vt:i4>
      </vt:variant>
      <vt:variant>
        <vt:lpwstr>http://ctep.cancer.gov/protocolDevelopment/policies_pregnant.htm</vt:lpwstr>
      </vt:variant>
      <vt:variant>
        <vt:lpwstr/>
      </vt:variant>
      <vt:variant>
        <vt:i4>3342363</vt:i4>
      </vt:variant>
      <vt:variant>
        <vt:i4>18</vt:i4>
      </vt:variant>
      <vt:variant>
        <vt:i4>0</vt:i4>
      </vt:variant>
      <vt:variant>
        <vt:i4>5</vt:i4>
      </vt:variant>
      <vt:variant>
        <vt:lpwstr>http://ctep.cancer.gov/protocolDevelopment/codes_values.htm</vt:lpwstr>
      </vt:variant>
      <vt:variant>
        <vt:lpwstr/>
      </vt:variant>
      <vt:variant>
        <vt:i4>5308537</vt:i4>
      </vt:variant>
      <vt:variant>
        <vt:i4>15</vt:i4>
      </vt:variant>
      <vt:variant>
        <vt:i4>0</vt:i4>
      </vt:variant>
      <vt:variant>
        <vt:i4>5</vt:i4>
      </vt:variant>
      <vt:variant>
        <vt:lpwstr>http://www.hc-sc.gc.ca/dhp-mps/prodpharma/applic-demande/guide-ld/clini/cta_application-eng.php</vt:lpwstr>
      </vt:variant>
      <vt:variant>
        <vt:lpwstr/>
      </vt:variant>
      <vt:variant>
        <vt:i4>6226046</vt:i4>
      </vt:variant>
      <vt:variant>
        <vt:i4>12</vt:i4>
      </vt:variant>
      <vt:variant>
        <vt:i4>0</vt:i4>
      </vt:variant>
      <vt:variant>
        <vt:i4>5</vt:i4>
      </vt:variant>
      <vt:variant>
        <vt:lpwstr>mailto:PMBRegPend@ctep.nci.nih.gov</vt:lpwstr>
      </vt:variant>
      <vt:variant>
        <vt:lpwstr/>
      </vt:variant>
      <vt:variant>
        <vt:i4>2359311</vt:i4>
      </vt:variant>
      <vt:variant>
        <vt:i4>9</vt:i4>
      </vt:variant>
      <vt:variant>
        <vt:i4>0</vt:i4>
      </vt:variant>
      <vt:variant>
        <vt:i4>5</vt:i4>
      </vt:variant>
      <vt:variant>
        <vt:lpwstr>http://ctep.cancer.gov/investigatorResources/investigators_handbook.htm</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3473499</vt:i4>
      </vt:variant>
      <vt:variant>
        <vt:i4>3</vt:i4>
      </vt:variant>
      <vt:variant>
        <vt:i4>0</vt:i4>
      </vt:variant>
      <vt:variant>
        <vt:i4>5</vt:i4>
      </vt:variant>
      <vt:variant>
        <vt:lpwstr>ncictephelp@ctep.nci.nih.gov</vt:lpwstr>
      </vt:variant>
      <vt:variant>
        <vt:lpwstr/>
      </vt:variant>
      <vt:variant>
        <vt:i4>7864382</vt:i4>
      </vt:variant>
      <vt:variant>
        <vt:i4>0</vt:i4>
      </vt:variant>
      <vt:variant>
        <vt:i4>0</vt:i4>
      </vt:variant>
      <vt:variant>
        <vt:i4>5</vt:i4>
      </vt:variant>
      <vt:variant>
        <vt:lpwstr>http://ctep.cancer.gov/protocolDevelopment/docs/psw.doc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tschulz</dc:creator>
  <cp:lastModifiedBy>Racic, Missy (brauckma)</cp:lastModifiedBy>
  <cp:revision>3</cp:revision>
  <cp:lastPrinted>2015-08-11T17:33:00Z</cp:lastPrinted>
  <dcterms:created xsi:type="dcterms:W3CDTF">2020-12-02T18:44:00Z</dcterms:created>
  <dcterms:modified xsi:type="dcterms:W3CDTF">2020-12-02T18:51:00Z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0x01010011E5BA973EE2F542832364F5774B6BBE</vt:lpwstr>
  </property>
</Properties>
</file>