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7" w:rsidRPr="001F338C" w:rsidRDefault="00274A67" w:rsidP="008A6F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338C">
        <w:rPr>
          <w:rFonts w:ascii="Arial" w:hAnsi="Arial" w:cs="Arial"/>
          <w:b/>
          <w:sz w:val="24"/>
          <w:szCs w:val="24"/>
        </w:rPr>
        <w:t xml:space="preserve">The Study of H. pylori-host </w:t>
      </w:r>
      <w:r w:rsidR="00B61BCD" w:rsidRPr="001F338C">
        <w:rPr>
          <w:rFonts w:ascii="Arial" w:hAnsi="Arial" w:cs="Arial"/>
          <w:b/>
          <w:sz w:val="24"/>
          <w:szCs w:val="24"/>
        </w:rPr>
        <w:t>E</w:t>
      </w:r>
      <w:r w:rsidRPr="001F338C">
        <w:rPr>
          <w:rFonts w:ascii="Arial" w:hAnsi="Arial" w:cs="Arial"/>
          <w:b/>
          <w:sz w:val="24"/>
          <w:szCs w:val="24"/>
        </w:rPr>
        <w:t>pithelial Interactions</w:t>
      </w:r>
    </w:p>
    <w:p w:rsidR="008F7968" w:rsidRPr="001F338C" w:rsidRDefault="008F7968" w:rsidP="00E05D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5DD3">
        <w:rPr>
          <w:rFonts w:ascii="Arial" w:hAnsi="Arial" w:cs="Arial"/>
          <w:b/>
          <w:color w:val="0070C0"/>
          <w:sz w:val="24"/>
          <w:szCs w:val="24"/>
          <w:u w:val="single"/>
        </w:rPr>
        <w:t>Jason Wei</w:t>
      </w:r>
      <w:r w:rsidRPr="001F338C">
        <w:rPr>
          <w:rFonts w:ascii="Arial" w:hAnsi="Arial" w:cs="Arial"/>
          <w:sz w:val="24"/>
          <w:szCs w:val="24"/>
        </w:rPr>
        <w:t xml:space="preserve">, Michael Schumacher, </w:t>
      </w:r>
      <w:proofErr w:type="spellStart"/>
      <w:r w:rsidRPr="001F338C">
        <w:rPr>
          <w:rFonts w:ascii="Arial" w:hAnsi="Arial" w:cs="Arial"/>
          <w:sz w:val="24"/>
          <w:szCs w:val="24"/>
        </w:rPr>
        <w:t>Rui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Feng</w:t>
      </w:r>
      <w:r w:rsidR="0068486A" w:rsidRPr="001F338C">
        <w:rPr>
          <w:rFonts w:ascii="Arial" w:hAnsi="Arial" w:cs="Arial"/>
          <w:sz w:val="24"/>
          <w:szCs w:val="24"/>
        </w:rPr>
        <w:t xml:space="preserve">, Kyle </w:t>
      </w:r>
      <w:r w:rsidR="00B61BCD" w:rsidRPr="001F338C">
        <w:rPr>
          <w:rFonts w:ascii="Arial" w:hAnsi="Arial" w:cs="Arial"/>
          <w:sz w:val="24"/>
          <w:szCs w:val="24"/>
        </w:rPr>
        <w:t>McCracken and</w:t>
      </w:r>
      <w:r w:rsidRPr="001F338C">
        <w:rPr>
          <w:rFonts w:ascii="Arial" w:hAnsi="Arial" w:cs="Arial"/>
          <w:sz w:val="24"/>
          <w:szCs w:val="24"/>
        </w:rPr>
        <w:t xml:space="preserve"> Yana </w:t>
      </w:r>
      <w:proofErr w:type="spellStart"/>
      <w:r w:rsidRPr="001F338C">
        <w:rPr>
          <w:rFonts w:ascii="Arial" w:hAnsi="Arial" w:cs="Arial"/>
          <w:sz w:val="24"/>
          <w:szCs w:val="24"/>
        </w:rPr>
        <w:t>Zavros</w:t>
      </w:r>
      <w:proofErr w:type="spellEnd"/>
    </w:p>
    <w:p w:rsidR="008F7968" w:rsidRPr="001F338C" w:rsidRDefault="008F7968" w:rsidP="00E05D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338C">
        <w:rPr>
          <w:rFonts w:ascii="Arial" w:hAnsi="Arial" w:cs="Arial"/>
          <w:sz w:val="24"/>
          <w:szCs w:val="24"/>
        </w:rPr>
        <w:t>Department of Molecular Cellular Physiology, University of Cincinnati, OH</w:t>
      </w:r>
    </w:p>
    <w:p w:rsidR="008F7968" w:rsidRPr="001F338C" w:rsidRDefault="008F7968" w:rsidP="00E05DD3">
      <w:pPr>
        <w:spacing w:after="0"/>
        <w:rPr>
          <w:rFonts w:ascii="Arial" w:hAnsi="Arial" w:cs="Arial"/>
          <w:sz w:val="24"/>
          <w:szCs w:val="24"/>
        </w:rPr>
      </w:pPr>
    </w:p>
    <w:p w:rsidR="008F7968" w:rsidRPr="00C56A44" w:rsidRDefault="008F7968" w:rsidP="008F7968">
      <w:pPr>
        <w:rPr>
          <w:rFonts w:ascii="Arial" w:hAnsi="Arial" w:cs="Arial"/>
          <w:b/>
          <w:sz w:val="24"/>
          <w:szCs w:val="24"/>
        </w:rPr>
      </w:pPr>
      <w:r w:rsidRPr="00C56A44">
        <w:rPr>
          <w:rFonts w:ascii="Arial" w:hAnsi="Arial" w:cs="Arial"/>
          <w:b/>
          <w:sz w:val="24"/>
          <w:szCs w:val="24"/>
        </w:rPr>
        <w:t>Introduction:</w:t>
      </w:r>
    </w:p>
    <w:p w:rsidR="008F7968" w:rsidRPr="001F338C" w:rsidRDefault="008F7968">
      <w:pPr>
        <w:rPr>
          <w:rFonts w:ascii="Arial" w:hAnsi="Arial" w:cs="Arial"/>
          <w:sz w:val="24"/>
          <w:szCs w:val="24"/>
        </w:rPr>
      </w:pPr>
      <w:r w:rsidRPr="001F338C">
        <w:rPr>
          <w:rFonts w:ascii="Arial" w:hAnsi="Arial" w:cs="Arial"/>
          <w:sz w:val="24"/>
          <w:szCs w:val="24"/>
        </w:rPr>
        <w:t xml:space="preserve">Gastric cancer is the second leading cause of cancer related death worldwide. Chronic gastric inflammation typically caused by </w:t>
      </w:r>
      <w:r w:rsidRPr="001F338C">
        <w:rPr>
          <w:rFonts w:ascii="Arial" w:hAnsi="Arial" w:cs="Arial"/>
          <w:i/>
          <w:sz w:val="24"/>
          <w:szCs w:val="24"/>
        </w:rPr>
        <w:t>Helicobacter pylori (H. pylori</w:t>
      </w:r>
      <w:r w:rsidRPr="001F338C">
        <w:rPr>
          <w:rFonts w:ascii="Arial" w:hAnsi="Arial" w:cs="Arial"/>
          <w:sz w:val="24"/>
          <w:szCs w:val="24"/>
        </w:rPr>
        <w:t xml:space="preserve">) is the most consistent lesion leading to cancer. It is known that the virulence factor </w:t>
      </w:r>
      <w:proofErr w:type="spellStart"/>
      <w:r w:rsidRPr="001F338C">
        <w:rPr>
          <w:rFonts w:ascii="Arial" w:hAnsi="Arial" w:cs="Arial"/>
          <w:sz w:val="24"/>
          <w:szCs w:val="24"/>
        </w:rPr>
        <w:t>CagA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from </w:t>
      </w:r>
      <w:r w:rsidRPr="001F338C">
        <w:rPr>
          <w:rFonts w:ascii="Arial" w:hAnsi="Arial" w:cs="Arial"/>
          <w:i/>
          <w:sz w:val="24"/>
          <w:szCs w:val="24"/>
        </w:rPr>
        <w:t>H. pylori</w:t>
      </w:r>
      <w:r w:rsidRPr="001F338C">
        <w:rPr>
          <w:rFonts w:ascii="Arial" w:hAnsi="Arial" w:cs="Arial"/>
          <w:sz w:val="24"/>
          <w:szCs w:val="24"/>
        </w:rPr>
        <w:t xml:space="preserve"> binds with c-Met, a hepatocyte growth factor receptor, to activate a proliferative response. Furthermore, recent study has shown that CD44 to be a gastric cancer stem cell marker which is known to be relevant in inducing cell proliferation when it translocate into the nucleus. CD44v6, a variant of CD44, acts as a co-receptor for the c-Met. </w:t>
      </w:r>
    </w:p>
    <w:p w:rsidR="008F7968" w:rsidRPr="00E05DD3" w:rsidRDefault="008F7968">
      <w:pPr>
        <w:rPr>
          <w:rFonts w:ascii="Arial" w:hAnsi="Arial" w:cs="Arial"/>
          <w:b/>
          <w:sz w:val="24"/>
          <w:szCs w:val="24"/>
        </w:rPr>
      </w:pPr>
      <w:r w:rsidRPr="00E05DD3">
        <w:rPr>
          <w:rFonts w:ascii="Arial" w:hAnsi="Arial" w:cs="Arial"/>
          <w:b/>
          <w:sz w:val="24"/>
          <w:szCs w:val="24"/>
        </w:rPr>
        <w:t>Aims/Hypothesis</w:t>
      </w:r>
    </w:p>
    <w:p w:rsidR="008F7968" w:rsidRPr="001F338C" w:rsidRDefault="008F7968" w:rsidP="008F7968">
      <w:pPr>
        <w:rPr>
          <w:rFonts w:ascii="Arial" w:hAnsi="Arial" w:cs="Arial"/>
          <w:b/>
          <w:sz w:val="24"/>
          <w:szCs w:val="24"/>
        </w:rPr>
      </w:pPr>
      <w:r w:rsidRPr="001F338C">
        <w:rPr>
          <w:rFonts w:ascii="Arial" w:hAnsi="Arial" w:cs="Arial"/>
          <w:sz w:val="24"/>
          <w:szCs w:val="24"/>
        </w:rPr>
        <w:t xml:space="preserve">We hypothesized </w:t>
      </w:r>
      <w:proofErr w:type="gramStart"/>
      <w:r w:rsidRPr="001F338C">
        <w:rPr>
          <w:rFonts w:ascii="Arial" w:hAnsi="Arial" w:cs="Arial"/>
          <w:sz w:val="24"/>
          <w:szCs w:val="24"/>
        </w:rPr>
        <w:t>that</w:t>
      </w:r>
      <w:proofErr w:type="gramEnd"/>
      <w:r w:rsidRPr="001F338C">
        <w:rPr>
          <w:rFonts w:ascii="Arial" w:hAnsi="Arial" w:cs="Arial"/>
          <w:sz w:val="24"/>
          <w:szCs w:val="24"/>
        </w:rPr>
        <w:t xml:space="preserve"> H. pylori virulence factor </w:t>
      </w:r>
      <w:proofErr w:type="spellStart"/>
      <w:r w:rsidRPr="001F338C">
        <w:rPr>
          <w:rFonts w:ascii="Arial" w:hAnsi="Arial" w:cs="Arial"/>
          <w:sz w:val="24"/>
          <w:szCs w:val="24"/>
        </w:rPr>
        <w:t>CagA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induces phosphorylation of c-Met which co-activates CD44v6 to cause a downstream activation contributing to a proliferative response within gastric epithelial cells and an </w:t>
      </w:r>
      <w:proofErr w:type="spellStart"/>
      <w:r w:rsidRPr="001F338C">
        <w:rPr>
          <w:rFonts w:ascii="Arial" w:hAnsi="Arial" w:cs="Arial"/>
          <w:sz w:val="24"/>
          <w:szCs w:val="24"/>
        </w:rPr>
        <w:t>upregulation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of CD44v6.</w:t>
      </w:r>
    </w:p>
    <w:p w:rsidR="008F7968" w:rsidRPr="00E05DD3" w:rsidRDefault="008F7968">
      <w:pPr>
        <w:rPr>
          <w:rFonts w:ascii="Arial" w:hAnsi="Arial" w:cs="Arial"/>
          <w:b/>
          <w:sz w:val="24"/>
          <w:szCs w:val="24"/>
        </w:rPr>
      </w:pPr>
      <w:r w:rsidRPr="00E05DD3">
        <w:rPr>
          <w:rFonts w:ascii="Arial" w:hAnsi="Arial" w:cs="Arial"/>
          <w:b/>
          <w:sz w:val="24"/>
          <w:szCs w:val="24"/>
        </w:rPr>
        <w:t>Methods</w:t>
      </w:r>
    </w:p>
    <w:p w:rsidR="008F7968" w:rsidRPr="001F338C" w:rsidRDefault="008F7968">
      <w:pPr>
        <w:rPr>
          <w:rFonts w:ascii="Arial" w:hAnsi="Arial" w:cs="Arial"/>
          <w:sz w:val="24"/>
          <w:szCs w:val="24"/>
        </w:rPr>
      </w:pPr>
      <w:proofErr w:type="spellStart"/>
      <w:r w:rsidRPr="001F338C">
        <w:rPr>
          <w:rFonts w:ascii="Arial" w:hAnsi="Arial" w:cs="Arial"/>
          <w:sz w:val="24"/>
          <w:szCs w:val="24"/>
        </w:rPr>
        <w:t>Organoid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gastric cultures were grown from </w:t>
      </w:r>
      <w:proofErr w:type="spellStart"/>
      <w:r w:rsidRPr="001F338C">
        <w:rPr>
          <w:rFonts w:ascii="Arial" w:hAnsi="Arial" w:cs="Arial"/>
          <w:sz w:val="24"/>
          <w:szCs w:val="24"/>
        </w:rPr>
        <w:t>fundic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glands from mouse stomachs and human derived induced pluripotent stem cells. The matured </w:t>
      </w:r>
      <w:proofErr w:type="spellStart"/>
      <w:r w:rsidRPr="001F338C">
        <w:rPr>
          <w:rFonts w:ascii="Arial" w:hAnsi="Arial" w:cs="Arial"/>
          <w:sz w:val="24"/>
          <w:szCs w:val="24"/>
        </w:rPr>
        <w:t>organoids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were injected with </w:t>
      </w:r>
      <w:proofErr w:type="spellStart"/>
      <w:r w:rsidRPr="001F338C">
        <w:rPr>
          <w:rFonts w:ascii="Arial" w:hAnsi="Arial" w:cs="Arial"/>
          <w:sz w:val="24"/>
          <w:szCs w:val="24"/>
        </w:rPr>
        <w:t>wildtype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38C">
        <w:rPr>
          <w:rFonts w:ascii="Arial" w:hAnsi="Arial" w:cs="Arial"/>
          <w:sz w:val="24"/>
          <w:szCs w:val="24"/>
        </w:rPr>
        <w:t>CagA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mutant H. pylori and </w:t>
      </w:r>
      <w:proofErr w:type="spellStart"/>
      <w:r w:rsidRPr="001F338C">
        <w:rPr>
          <w:rFonts w:ascii="Arial" w:hAnsi="Arial" w:cs="Arial"/>
          <w:sz w:val="24"/>
          <w:szCs w:val="24"/>
        </w:rPr>
        <w:t>Brucella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broth to observe the effects of H. pylori infection. The mouse </w:t>
      </w:r>
      <w:proofErr w:type="spellStart"/>
      <w:r w:rsidRPr="001F338C">
        <w:rPr>
          <w:rFonts w:ascii="Arial" w:hAnsi="Arial" w:cs="Arial"/>
          <w:sz w:val="24"/>
          <w:szCs w:val="24"/>
        </w:rPr>
        <w:t>organoid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cultures were lysed and a western blot was performed to test a formation of a complex between c-Met and CD44v6. The human </w:t>
      </w:r>
      <w:proofErr w:type="spellStart"/>
      <w:r w:rsidRPr="001F338C">
        <w:rPr>
          <w:rFonts w:ascii="Arial" w:hAnsi="Arial" w:cs="Arial"/>
          <w:sz w:val="24"/>
          <w:szCs w:val="24"/>
        </w:rPr>
        <w:t>organoids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were stained with a fluorescent CD44v6 antibody to observe the </w:t>
      </w:r>
      <w:proofErr w:type="spellStart"/>
      <w:r w:rsidRPr="001F338C">
        <w:rPr>
          <w:rFonts w:ascii="Arial" w:hAnsi="Arial" w:cs="Arial"/>
          <w:sz w:val="24"/>
          <w:szCs w:val="24"/>
        </w:rPr>
        <w:t>upregulation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of CD44v6.</w:t>
      </w:r>
    </w:p>
    <w:p w:rsidR="008F7968" w:rsidRPr="00E05DD3" w:rsidRDefault="008F7968">
      <w:pPr>
        <w:rPr>
          <w:rFonts w:ascii="Arial" w:hAnsi="Arial" w:cs="Arial"/>
          <w:b/>
          <w:sz w:val="24"/>
          <w:szCs w:val="24"/>
        </w:rPr>
      </w:pPr>
      <w:r w:rsidRPr="00E05DD3">
        <w:rPr>
          <w:rFonts w:ascii="Arial" w:hAnsi="Arial" w:cs="Arial"/>
          <w:b/>
          <w:sz w:val="24"/>
          <w:szCs w:val="24"/>
        </w:rPr>
        <w:t>Results/Summary</w:t>
      </w:r>
    </w:p>
    <w:p w:rsidR="008F7968" w:rsidRPr="001F338C" w:rsidRDefault="008F7968">
      <w:pPr>
        <w:rPr>
          <w:rFonts w:ascii="Arial" w:hAnsi="Arial" w:cs="Arial"/>
          <w:sz w:val="24"/>
          <w:szCs w:val="24"/>
        </w:rPr>
      </w:pPr>
      <w:r w:rsidRPr="001F338C">
        <w:rPr>
          <w:rFonts w:ascii="Arial" w:hAnsi="Arial" w:cs="Arial"/>
          <w:sz w:val="24"/>
          <w:szCs w:val="24"/>
        </w:rPr>
        <w:t xml:space="preserve">In the experiment, the </w:t>
      </w:r>
      <w:proofErr w:type="spellStart"/>
      <w:r w:rsidRPr="001F338C">
        <w:rPr>
          <w:rFonts w:ascii="Arial" w:hAnsi="Arial" w:cs="Arial"/>
          <w:sz w:val="24"/>
          <w:szCs w:val="24"/>
        </w:rPr>
        <w:t>immunoprecipitation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of mouse </w:t>
      </w:r>
      <w:proofErr w:type="spellStart"/>
      <w:r w:rsidRPr="001F338C">
        <w:rPr>
          <w:rFonts w:ascii="Arial" w:hAnsi="Arial" w:cs="Arial"/>
          <w:sz w:val="24"/>
          <w:szCs w:val="24"/>
        </w:rPr>
        <w:t>organoid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for phosphorylated c-Met and CD44v6 showed that the two proteins form a complex when infected with H. pylori. This data indicates that CD44v6 is a component that is necessary for the activation of downstream cascade that causes a proliferative response. In the human </w:t>
      </w:r>
      <w:proofErr w:type="spellStart"/>
      <w:r w:rsidRPr="001F338C">
        <w:rPr>
          <w:rFonts w:ascii="Arial" w:hAnsi="Arial" w:cs="Arial"/>
          <w:sz w:val="24"/>
          <w:szCs w:val="24"/>
        </w:rPr>
        <w:t>organoid</w:t>
      </w:r>
      <w:proofErr w:type="spellEnd"/>
      <w:r w:rsidRPr="001F338C">
        <w:rPr>
          <w:rFonts w:ascii="Arial" w:hAnsi="Arial" w:cs="Arial"/>
          <w:sz w:val="24"/>
          <w:szCs w:val="24"/>
        </w:rPr>
        <w:t xml:space="preserve"> cell culture, we observe an increase of CD44v6 expression in cells that were infected with H. pylori. This suggests that the CD44v6 is a possible marker used to identify gastric cancer caused by H. pylori. </w:t>
      </w:r>
    </w:p>
    <w:p w:rsidR="008F7968" w:rsidRPr="001F338C" w:rsidRDefault="008F7968">
      <w:pPr>
        <w:rPr>
          <w:rFonts w:ascii="Arial" w:hAnsi="Arial" w:cs="Arial"/>
          <w:sz w:val="24"/>
          <w:szCs w:val="24"/>
        </w:rPr>
      </w:pPr>
    </w:p>
    <w:p w:rsidR="008F7968" w:rsidRPr="00274A67" w:rsidRDefault="008F7968"/>
    <w:sectPr w:rsidR="008F7968" w:rsidRPr="00274A67" w:rsidSect="008F7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A"/>
    <w:rsid w:val="001F338C"/>
    <w:rsid w:val="00274A67"/>
    <w:rsid w:val="0028509A"/>
    <w:rsid w:val="0068486A"/>
    <w:rsid w:val="00787BBC"/>
    <w:rsid w:val="008A6FE9"/>
    <w:rsid w:val="008F7968"/>
    <w:rsid w:val="00AF019A"/>
    <w:rsid w:val="00B61BCD"/>
    <w:rsid w:val="00C56A44"/>
    <w:rsid w:val="00DB7B49"/>
    <w:rsid w:val="00E05DD3"/>
    <w:rsid w:val="00FB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51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51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Wei</dc:creator>
  <cp:lastModifiedBy>CCHMC</cp:lastModifiedBy>
  <cp:revision>2</cp:revision>
  <cp:lastPrinted>2013-09-26T11:25:00Z</cp:lastPrinted>
  <dcterms:created xsi:type="dcterms:W3CDTF">2014-01-07T21:20:00Z</dcterms:created>
  <dcterms:modified xsi:type="dcterms:W3CDTF">2014-01-07T21:20:00Z</dcterms:modified>
</cp:coreProperties>
</file>